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62B14DF8"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90</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t>R4-19</w:t>
      </w:r>
      <w:r w:rsidR="000C07E1">
        <w:t>0</w:t>
      </w:r>
      <w:r w:rsidR="00EF653B">
        <w:t>0067</w:t>
      </w:r>
    </w:p>
    <w:p w14:paraId="35BF833C" w14:textId="77777777" w:rsidR="00DF018A" w:rsidRPr="008E18F2" w:rsidRDefault="00DF018A" w:rsidP="00DF018A">
      <w:pPr>
        <w:pStyle w:val="a"/>
        <w:rPr>
          <w:rFonts w:eastAsia="SimSun"/>
          <w:lang w:eastAsia="zh-CN"/>
        </w:rPr>
      </w:pPr>
      <w:r>
        <w:rPr>
          <w:rFonts w:cs="Arial"/>
        </w:rPr>
        <w:t>Athens</w:t>
      </w:r>
      <w:r w:rsidRPr="00E23C3E">
        <w:rPr>
          <w:rFonts w:hint="eastAsia"/>
        </w:rPr>
        <w:t>,</w:t>
      </w:r>
      <w:r w:rsidRPr="00A62DA7">
        <w:rPr>
          <w:rFonts w:hint="eastAsia"/>
        </w:rPr>
        <w:t xml:space="preserve"> </w:t>
      </w:r>
      <w:r>
        <w:rPr>
          <w:rFonts w:eastAsia="SimSun"/>
          <w:lang w:eastAsia="zh-CN"/>
        </w:rPr>
        <w:t>Greece</w:t>
      </w:r>
      <w:r w:rsidRPr="00A62DA7">
        <w:t xml:space="preserve">, </w:t>
      </w:r>
      <w:r>
        <w:rPr>
          <w:rFonts w:cs="Arial"/>
        </w:rPr>
        <w:t>25</w:t>
      </w:r>
      <w:r w:rsidRPr="00084769">
        <w:rPr>
          <w:rFonts w:cs="Arial"/>
          <w:vertAlign w:val="superscript"/>
        </w:rPr>
        <w:t>th</w:t>
      </w:r>
      <w:r w:rsidRPr="00084769">
        <w:rPr>
          <w:rFonts w:cs="Arial"/>
        </w:rPr>
        <w:t xml:space="preserve"> </w:t>
      </w:r>
      <w:r>
        <w:rPr>
          <w:rFonts w:cs="Arial"/>
        </w:rPr>
        <w:t xml:space="preserve">of February </w:t>
      </w:r>
      <w:r w:rsidRPr="00084769">
        <w:rPr>
          <w:rFonts w:cs="Arial"/>
        </w:rPr>
        <w:t>– 1</w:t>
      </w:r>
      <w:r w:rsidRPr="009674D4">
        <w:rPr>
          <w:rFonts w:cs="Arial"/>
          <w:vertAlign w:val="superscript"/>
        </w:rPr>
        <w:t>st</w:t>
      </w:r>
      <w:r>
        <w:rPr>
          <w:rFonts w:cs="Arial"/>
        </w:rPr>
        <w:t xml:space="preserve"> of March</w:t>
      </w:r>
      <w:r>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77777777"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48427630" w14:textId="54729A78"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786645" w:rsidRPr="00786645">
        <w:rPr>
          <w:color w:val="000000"/>
          <w:lang w:val="en-US"/>
        </w:rPr>
        <w:t>n7 new channel bandwidths emissions study</w:t>
      </w:r>
    </w:p>
    <w:p w14:paraId="38BCE621" w14:textId="544EA5C5" w:rsidR="00C24D31" w:rsidRPr="00E46CA7" w:rsidRDefault="00C24D31" w:rsidP="0043450E">
      <w:pPr>
        <w:rPr>
          <w:color w:val="000000"/>
          <w:lang w:val="en-US"/>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EF653B">
        <w:rPr>
          <w:color w:val="000000"/>
          <w:lang w:val="en-US"/>
        </w:rPr>
        <w:t>9</w:t>
      </w:r>
      <w:r w:rsidR="005D1F49">
        <w:rPr>
          <w:color w:val="000000"/>
          <w:lang w:val="en-US"/>
        </w:rPr>
        <w:t>.</w:t>
      </w:r>
      <w:r w:rsidR="00EF653B">
        <w:rPr>
          <w:color w:val="000000"/>
          <w:lang w:val="en-US"/>
        </w:rPr>
        <w:t>14</w:t>
      </w:r>
      <w:r w:rsidR="005D1F49">
        <w:rPr>
          <w:color w:val="000000"/>
          <w:lang w:val="en-US"/>
        </w:rPr>
        <w:t>.</w:t>
      </w:r>
      <w:r w:rsidR="00EF653B">
        <w:rPr>
          <w:color w:val="000000"/>
          <w:lang w:val="en-US"/>
        </w:rPr>
        <w:t>1</w:t>
      </w:r>
    </w:p>
    <w:p w14:paraId="41D55FE6" w14:textId="27501BA8" w:rsidR="00C24D31" w:rsidRPr="0057669F" w:rsidRDefault="00C24D31" w:rsidP="0043450E">
      <w:pPr>
        <w:rPr>
          <w:b/>
          <w:sz w:val="22"/>
        </w:rPr>
      </w:pPr>
      <w:r w:rsidRPr="0057669F">
        <w:rPr>
          <w:b/>
          <w:sz w:val="22"/>
        </w:rPr>
        <w:t>Document for:</w:t>
      </w:r>
      <w:r w:rsidR="00E46CA7">
        <w:rPr>
          <w:b/>
          <w:sz w:val="22"/>
        </w:rPr>
        <w:tab/>
      </w:r>
      <w:r w:rsidR="00E46CA7" w:rsidRPr="00E46CA7">
        <w:rPr>
          <w:sz w:val="22"/>
        </w:rPr>
        <w:tab/>
      </w:r>
      <w:r w:rsidR="00E46CA7" w:rsidRPr="00E46CA7">
        <w:rPr>
          <w:sz w:val="22"/>
        </w:rPr>
        <w:tab/>
      </w:r>
      <w:r w:rsidR="005D1F49">
        <w:rPr>
          <w:sz w:val="22"/>
        </w:rPr>
        <w:t>Discussion</w:t>
      </w:r>
    </w:p>
    <w:p w14:paraId="31CCC137" w14:textId="77777777" w:rsidR="0043450E" w:rsidRDefault="0043450E" w:rsidP="0043450E">
      <w:pPr>
        <w:pStyle w:val="Heading1"/>
      </w:pPr>
      <w:r>
        <w:t>1</w:t>
      </w:r>
      <w:r>
        <w:tab/>
        <w:t>Introduction</w:t>
      </w:r>
    </w:p>
    <w:p w14:paraId="3FF33603" w14:textId="620E9D35" w:rsidR="005D1F49" w:rsidRDefault="00D3023E" w:rsidP="005D1F49">
      <w:r>
        <w:t>RAN#82 has adopted a Work Item to introduce wider bandwidths to n7 [1]. Currently the maximum channel bandwidth is 20 MHz which is the same as in LTE.</w:t>
      </w:r>
    </w:p>
    <w:p w14:paraId="2B63251F" w14:textId="66A3CA15" w:rsidR="005D1F49" w:rsidRDefault="005D1F49" w:rsidP="005D1F49">
      <w:r>
        <w:t>This document presents UE TX simulation results for the wider channel bandwidths</w:t>
      </w:r>
      <w:r w:rsidR="00D3023E">
        <w:t xml:space="preserve"> on n7</w:t>
      </w:r>
      <w:r w:rsidR="00496744">
        <w:t>. Band 38 protection and self-interference (MSD) are simulated.</w:t>
      </w:r>
    </w:p>
    <w:p w14:paraId="1ECA57B6" w14:textId="61395627" w:rsidR="001C3296" w:rsidRDefault="001C3296" w:rsidP="001C3296">
      <w:pPr>
        <w:pStyle w:val="Heading1"/>
      </w:pPr>
      <w:r>
        <w:t>2</w:t>
      </w:r>
      <w:r>
        <w:tab/>
        <w:t>Discussion</w:t>
      </w:r>
    </w:p>
    <w:p w14:paraId="6FAB1159" w14:textId="23E04B5F" w:rsidR="00EF653B" w:rsidRPr="00EF653B" w:rsidRDefault="00EF653B" w:rsidP="00EF653B">
      <w:pPr>
        <w:pStyle w:val="Heading2"/>
      </w:pPr>
      <w:r>
        <w:t>2.1</w:t>
      </w:r>
      <w:r>
        <w:tab/>
        <w:t>Band 38 protection</w:t>
      </w:r>
    </w:p>
    <w:p w14:paraId="365D717E" w14:textId="7BAD225A" w:rsidR="005D1F49" w:rsidRDefault="005D1F49" w:rsidP="00E46CA7">
      <w:pPr>
        <w:rPr>
          <w:b/>
          <w:lang w:val="en-US"/>
        </w:rPr>
      </w:pPr>
      <w:r>
        <w:rPr>
          <w:lang w:val="en-US"/>
        </w:rPr>
        <w:t>The current NR specification for n7 allows up to 20 MHz channel bandwidth and has the same requirements for out-of-band emissions and band 38 protection as the corresponding LTE band:</w:t>
      </w:r>
    </w:p>
    <w:p w14:paraId="64BA4452" w14:textId="1DEB2577" w:rsidR="005D1F49" w:rsidRPr="00764BD2" w:rsidRDefault="005D1F49" w:rsidP="005D1F49">
      <w:pPr>
        <w:pStyle w:val="TH"/>
      </w:pPr>
      <w:r w:rsidRPr="00764BD2">
        <w:t>Table 6.5.3.2-1: Requirements for spurious emissions for UE co-existence</w:t>
      </w:r>
      <w:r>
        <w:t xml:space="preserve"> (from 38.101-1)</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D1F49" w:rsidRPr="00764BD2" w14:paraId="642E4ABB" w14:textId="77777777" w:rsidTr="00286D41">
        <w:trPr>
          <w:trHeight w:val="270"/>
          <w:tblHeader/>
          <w:jc w:val="center"/>
        </w:trPr>
        <w:tc>
          <w:tcPr>
            <w:tcW w:w="959" w:type="dxa"/>
            <w:vMerge w:val="restart"/>
            <w:vAlign w:val="center"/>
            <w:hideMark/>
          </w:tcPr>
          <w:p w14:paraId="3765FF86" w14:textId="77777777" w:rsidR="005D1F49" w:rsidRPr="00764BD2" w:rsidRDefault="005D1F49" w:rsidP="00286D41">
            <w:pPr>
              <w:pStyle w:val="TAH"/>
            </w:pPr>
            <w:r w:rsidRPr="00764BD2">
              <w:rPr>
                <w:lang w:val="fi-FI"/>
              </w:rPr>
              <w:t>NR</w:t>
            </w:r>
            <w:r w:rsidRPr="00764BD2">
              <w:t xml:space="preserve"> Band</w:t>
            </w:r>
          </w:p>
        </w:tc>
        <w:tc>
          <w:tcPr>
            <w:tcW w:w="7981" w:type="dxa"/>
            <w:gridSpan w:val="7"/>
            <w:hideMark/>
          </w:tcPr>
          <w:p w14:paraId="5F088049" w14:textId="77777777" w:rsidR="005D1F49" w:rsidRPr="00764BD2" w:rsidRDefault="005D1F49" w:rsidP="00286D41">
            <w:pPr>
              <w:pStyle w:val="TAH"/>
            </w:pPr>
            <w:r w:rsidRPr="00764BD2">
              <w:t>Spurious emission for UE co-existence</w:t>
            </w:r>
          </w:p>
        </w:tc>
      </w:tr>
      <w:tr w:rsidR="005D1F49" w:rsidRPr="00764BD2" w14:paraId="3BFD0BB8" w14:textId="77777777" w:rsidTr="00286D41">
        <w:trPr>
          <w:trHeight w:val="450"/>
          <w:tblHeader/>
          <w:jc w:val="center"/>
        </w:trPr>
        <w:tc>
          <w:tcPr>
            <w:tcW w:w="959" w:type="dxa"/>
            <w:vMerge/>
            <w:vAlign w:val="center"/>
            <w:hideMark/>
          </w:tcPr>
          <w:p w14:paraId="5EF5DC72" w14:textId="77777777" w:rsidR="005D1F49" w:rsidRPr="00764BD2" w:rsidRDefault="005D1F49" w:rsidP="00286D41">
            <w:pPr>
              <w:pStyle w:val="TAH"/>
            </w:pPr>
          </w:p>
        </w:tc>
        <w:tc>
          <w:tcPr>
            <w:tcW w:w="2831" w:type="dxa"/>
            <w:hideMark/>
          </w:tcPr>
          <w:p w14:paraId="1916EC90" w14:textId="77777777" w:rsidR="005D1F49" w:rsidRPr="00764BD2" w:rsidRDefault="005D1F49" w:rsidP="00286D41">
            <w:pPr>
              <w:pStyle w:val="TAH"/>
            </w:pPr>
            <w:r w:rsidRPr="00764BD2">
              <w:t>Protected band</w:t>
            </w:r>
          </w:p>
        </w:tc>
        <w:tc>
          <w:tcPr>
            <w:tcW w:w="2239" w:type="dxa"/>
            <w:gridSpan w:val="3"/>
            <w:hideMark/>
          </w:tcPr>
          <w:p w14:paraId="1F7E206A" w14:textId="77777777" w:rsidR="005D1F49" w:rsidRPr="00764BD2" w:rsidRDefault="005D1F49" w:rsidP="00286D41">
            <w:pPr>
              <w:pStyle w:val="TAH"/>
            </w:pPr>
            <w:r w:rsidRPr="00764BD2">
              <w:t>Frequency range (MHz)</w:t>
            </w:r>
          </w:p>
        </w:tc>
        <w:tc>
          <w:tcPr>
            <w:tcW w:w="1133" w:type="dxa"/>
            <w:hideMark/>
          </w:tcPr>
          <w:p w14:paraId="44AE3CA7" w14:textId="77777777" w:rsidR="005D1F49" w:rsidRPr="00764BD2" w:rsidRDefault="005D1F49" w:rsidP="00286D41">
            <w:pPr>
              <w:pStyle w:val="TAH"/>
            </w:pPr>
            <w:r w:rsidRPr="00764BD2">
              <w:t>Maximum Level (dBm)</w:t>
            </w:r>
          </w:p>
        </w:tc>
        <w:tc>
          <w:tcPr>
            <w:tcW w:w="850" w:type="dxa"/>
            <w:hideMark/>
          </w:tcPr>
          <w:p w14:paraId="6B59AAB5" w14:textId="77777777" w:rsidR="005D1F49" w:rsidRPr="00764BD2" w:rsidRDefault="005D1F49" w:rsidP="00286D41">
            <w:pPr>
              <w:pStyle w:val="TAH"/>
            </w:pPr>
            <w:r w:rsidRPr="00764BD2">
              <w:t>MBW (MHz)</w:t>
            </w:r>
          </w:p>
        </w:tc>
        <w:tc>
          <w:tcPr>
            <w:tcW w:w="928" w:type="dxa"/>
            <w:noWrap/>
            <w:hideMark/>
          </w:tcPr>
          <w:p w14:paraId="69F6CC00" w14:textId="77777777" w:rsidR="005D1F49" w:rsidRPr="00764BD2" w:rsidRDefault="005D1F49" w:rsidP="00286D41">
            <w:pPr>
              <w:pStyle w:val="TAH"/>
            </w:pPr>
            <w:r w:rsidRPr="00764BD2">
              <w:t>NOTE</w:t>
            </w:r>
          </w:p>
        </w:tc>
      </w:tr>
      <w:tr w:rsidR="005D1F49" w:rsidRPr="00764BD2" w14:paraId="7898FE1E" w14:textId="77777777" w:rsidTr="00286D41">
        <w:trPr>
          <w:trHeight w:val="225"/>
          <w:jc w:val="center"/>
        </w:trPr>
        <w:tc>
          <w:tcPr>
            <w:tcW w:w="959" w:type="dxa"/>
            <w:vMerge w:val="restart"/>
          </w:tcPr>
          <w:p w14:paraId="63D3EF80" w14:textId="77777777" w:rsidR="005D1F49" w:rsidRPr="00764BD2" w:rsidRDefault="005D1F49" w:rsidP="00286D41">
            <w:pPr>
              <w:pStyle w:val="TAC"/>
            </w:pPr>
            <w:r w:rsidRPr="005D1F49">
              <w:rPr>
                <w:highlight w:val="yellow"/>
              </w:rPr>
              <w:t>n7</w:t>
            </w:r>
          </w:p>
          <w:p w14:paraId="5497E6F4" w14:textId="77777777" w:rsidR="005D1F49" w:rsidRPr="00764BD2" w:rsidRDefault="005D1F49" w:rsidP="00286D41">
            <w:pPr>
              <w:pStyle w:val="TAC"/>
            </w:pPr>
          </w:p>
        </w:tc>
        <w:tc>
          <w:tcPr>
            <w:tcW w:w="2831" w:type="dxa"/>
          </w:tcPr>
          <w:p w14:paraId="6283F63B" w14:textId="77777777" w:rsidR="005D1F49" w:rsidRPr="00764BD2" w:rsidRDefault="005D1F49" w:rsidP="00286D41">
            <w:pPr>
              <w:pStyle w:val="TAC"/>
              <w:rPr>
                <w:lang w:val="sv-SE"/>
              </w:rPr>
            </w:pPr>
            <w:r w:rsidRPr="00764BD2">
              <w:rPr>
                <w:lang w:val="sv-SE"/>
              </w:rPr>
              <w:t>E-UTRA Band 1, 2, 3, 4, 5, 7, 8, 10, 12, 13, 14, 17, 20, 22, 26, 27, 28, 29, 30, 31, 32, 33, 34, 40, 42, 43, 50, 51, 65, 66, 67, 68, 72, 74, 75, 76,</w:t>
            </w:r>
          </w:p>
          <w:p w14:paraId="7B8A1C3B" w14:textId="77777777" w:rsidR="005D1F49" w:rsidRPr="00764BD2" w:rsidRDefault="005D1F49" w:rsidP="00286D41">
            <w:pPr>
              <w:pStyle w:val="TAC"/>
              <w:rPr>
                <w:lang w:val="sv-SE"/>
              </w:rPr>
            </w:pPr>
            <w:r w:rsidRPr="00764BD2">
              <w:rPr>
                <w:lang w:val="sv-SE"/>
              </w:rPr>
              <w:t>NR Band n77, n78</w:t>
            </w:r>
          </w:p>
        </w:tc>
        <w:tc>
          <w:tcPr>
            <w:tcW w:w="810" w:type="dxa"/>
          </w:tcPr>
          <w:p w14:paraId="7C6A0BBA" w14:textId="77777777" w:rsidR="005D1F49" w:rsidRPr="00764BD2" w:rsidRDefault="005D1F49" w:rsidP="00286D41">
            <w:pPr>
              <w:pStyle w:val="TAC"/>
            </w:pPr>
            <w:r w:rsidRPr="00764BD2">
              <w:t>F</w:t>
            </w:r>
            <w:r w:rsidRPr="00764BD2">
              <w:rPr>
                <w:vertAlign w:val="subscript"/>
              </w:rPr>
              <w:t>DL_low</w:t>
            </w:r>
          </w:p>
        </w:tc>
        <w:tc>
          <w:tcPr>
            <w:tcW w:w="540" w:type="dxa"/>
          </w:tcPr>
          <w:p w14:paraId="0B50C7FF" w14:textId="77777777" w:rsidR="005D1F49" w:rsidRPr="00764BD2" w:rsidRDefault="005D1F49" w:rsidP="00286D41">
            <w:pPr>
              <w:pStyle w:val="TAC"/>
            </w:pPr>
            <w:r w:rsidRPr="00764BD2">
              <w:t>-</w:t>
            </w:r>
          </w:p>
        </w:tc>
        <w:tc>
          <w:tcPr>
            <w:tcW w:w="889" w:type="dxa"/>
          </w:tcPr>
          <w:p w14:paraId="35154AFE" w14:textId="77777777" w:rsidR="005D1F49" w:rsidRPr="00764BD2" w:rsidRDefault="005D1F49" w:rsidP="00286D41">
            <w:pPr>
              <w:pStyle w:val="TAC"/>
            </w:pPr>
            <w:r w:rsidRPr="00764BD2">
              <w:rPr>
                <w:rStyle w:val="TALCar"/>
              </w:rPr>
              <w:t>F</w:t>
            </w:r>
            <w:r w:rsidRPr="00764BD2">
              <w:rPr>
                <w:rStyle w:val="TALCar"/>
                <w:vertAlign w:val="subscript"/>
              </w:rPr>
              <w:t>DL_high</w:t>
            </w:r>
          </w:p>
        </w:tc>
        <w:tc>
          <w:tcPr>
            <w:tcW w:w="1133" w:type="dxa"/>
          </w:tcPr>
          <w:p w14:paraId="0CEAC573" w14:textId="77777777" w:rsidR="005D1F49" w:rsidRPr="00764BD2" w:rsidRDefault="005D1F49" w:rsidP="00286D41">
            <w:pPr>
              <w:pStyle w:val="TAC"/>
            </w:pPr>
            <w:r w:rsidRPr="00764BD2">
              <w:t>-50</w:t>
            </w:r>
          </w:p>
        </w:tc>
        <w:tc>
          <w:tcPr>
            <w:tcW w:w="850" w:type="dxa"/>
            <w:noWrap/>
          </w:tcPr>
          <w:p w14:paraId="25A571B8" w14:textId="77777777" w:rsidR="005D1F49" w:rsidRPr="00764BD2" w:rsidRDefault="005D1F49" w:rsidP="00286D41">
            <w:pPr>
              <w:pStyle w:val="TAC"/>
            </w:pPr>
            <w:r w:rsidRPr="00764BD2">
              <w:t>1</w:t>
            </w:r>
          </w:p>
        </w:tc>
        <w:tc>
          <w:tcPr>
            <w:tcW w:w="928" w:type="dxa"/>
            <w:noWrap/>
          </w:tcPr>
          <w:p w14:paraId="57086860" w14:textId="77777777" w:rsidR="005D1F49" w:rsidRPr="00764BD2" w:rsidRDefault="005D1F49" w:rsidP="00286D41">
            <w:pPr>
              <w:pStyle w:val="TAC"/>
            </w:pPr>
          </w:p>
        </w:tc>
      </w:tr>
      <w:tr w:rsidR="005D1F49" w:rsidRPr="00764BD2" w14:paraId="2A505A0B" w14:textId="77777777" w:rsidTr="00286D41">
        <w:trPr>
          <w:trHeight w:val="225"/>
          <w:jc w:val="center"/>
        </w:trPr>
        <w:tc>
          <w:tcPr>
            <w:tcW w:w="959" w:type="dxa"/>
            <w:vMerge/>
          </w:tcPr>
          <w:p w14:paraId="2059BD89" w14:textId="77777777" w:rsidR="005D1F49" w:rsidRPr="00764BD2" w:rsidRDefault="005D1F49" w:rsidP="00286D41">
            <w:pPr>
              <w:pStyle w:val="TAC"/>
            </w:pPr>
          </w:p>
        </w:tc>
        <w:tc>
          <w:tcPr>
            <w:tcW w:w="2831" w:type="dxa"/>
          </w:tcPr>
          <w:p w14:paraId="2DC8F555" w14:textId="77777777" w:rsidR="005D1F49" w:rsidRPr="005D1F49" w:rsidRDefault="005D1F49" w:rsidP="00286D41">
            <w:pPr>
              <w:pStyle w:val="TAC"/>
              <w:rPr>
                <w:highlight w:val="yellow"/>
              </w:rPr>
            </w:pPr>
            <w:r w:rsidRPr="005D1F49">
              <w:rPr>
                <w:highlight w:val="yellow"/>
              </w:rPr>
              <w:t>Frequency range</w:t>
            </w:r>
          </w:p>
        </w:tc>
        <w:tc>
          <w:tcPr>
            <w:tcW w:w="810" w:type="dxa"/>
          </w:tcPr>
          <w:p w14:paraId="11787913" w14:textId="77777777" w:rsidR="005D1F49" w:rsidRPr="005D1F49" w:rsidRDefault="005D1F49" w:rsidP="00286D41">
            <w:pPr>
              <w:pStyle w:val="TAC"/>
              <w:rPr>
                <w:highlight w:val="yellow"/>
              </w:rPr>
            </w:pPr>
            <w:r w:rsidRPr="005D1F49">
              <w:rPr>
                <w:highlight w:val="yellow"/>
              </w:rPr>
              <w:t xml:space="preserve">2570 </w:t>
            </w:r>
          </w:p>
        </w:tc>
        <w:tc>
          <w:tcPr>
            <w:tcW w:w="540" w:type="dxa"/>
          </w:tcPr>
          <w:p w14:paraId="55C99469" w14:textId="77777777" w:rsidR="005D1F49" w:rsidRPr="005D1F49" w:rsidRDefault="005D1F49" w:rsidP="00286D41">
            <w:pPr>
              <w:pStyle w:val="TAC"/>
              <w:rPr>
                <w:highlight w:val="yellow"/>
              </w:rPr>
            </w:pPr>
            <w:r w:rsidRPr="005D1F49">
              <w:rPr>
                <w:highlight w:val="yellow"/>
              </w:rPr>
              <w:t>-</w:t>
            </w:r>
          </w:p>
        </w:tc>
        <w:tc>
          <w:tcPr>
            <w:tcW w:w="889" w:type="dxa"/>
          </w:tcPr>
          <w:p w14:paraId="314F5710" w14:textId="77777777" w:rsidR="005D1F49" w:rsidRPr="005D1F49" w:rsidRDefault="005D1F49" w:rsidP="00286D41">
            <w:pPr>
              <w:pStyle w:val="TAC"/>
              <w:rPr>
                <w:highlight w:val="yellow"/>
              </w:rPr>
            </w:pPr>
            <w:r w:rsidRPr="005D1F49">
              <w:rPr>
                <w:highlight w:val="yellow"/>
              </w:rPr>
              <w:t>2575</w:t>
            </w:r>
          </w:p>
        </w:tc>
        <w:tc>
          <w:tcPr>
            <w:tcW w:w="1133" w:type="dxa"/>
          </w:tcPr>
          <w:p w14:paraId="4BCBCF43" w14:textId="77777777" w:rsidR="005D1F49" w:rsidRPr="005D1F49" w:rsidRDefault="005D1F49" w:rsidP="00286D41">
            <w:pPr>
              <w:pStyle w:val="TAC"/>
              <w:rPr>
                <w:highlight w:val="yellow"/>
              </w:rPr>
            </w:pPr>
            <w:r w:rsidRPr="005D1F49">
              <w:rPr>
                <w:highlight w:val="yellow"/>
              </w:rPr>
              <w:t>+1.6</w:t>
            </w:r>
          </w:p>
        </w:tc>
        <w:tc>
          <w:tcPr>
            <w:tcW w:w="850" w:type="dxa"/>
            <w:noWrap/>
          </w:tcPr>
          <w:p w14:paraId="64DB1DFF" w14:textId="77777777" w:rsidR="005D1F49" w:rsidRPr="005D1F49" w:rsidRDefault="005D1F49" w:rsidP="00286D41">
            <w:pPr>
              <w:pStyle w:val="TAC"/>
              <w:rPr>
                <w:highlight w:val="yellow"/>
              </w:rPr>
            </w:pPr>
            <w:r w:rsidRPr="005D1F49">
              <w:rPr>
                <w:highlight w:val="yellow"/>
              </w:rPr>
              <w:t>5</w:t>
            </w:r>
          </w:p>
        </w:tc>
        <w:tc>
          <w:tcPr>
            <w:tcW w:w="928" w:type="dxa"/>
            <w:noWrap/>
          </w:tcPr>
          <w:p w14:paraId="451AA59D" w14:textId="77777777" w:rsidR="005D1F49" w:rsidRPr="005D1F49" w:rsidRDefault="005D1F49" w:rsidP="00286D41">
            <w:pPr>
              <w:pStyle w:val="TAC"/>
              <w:rPr>
                <w:highlight w:val="yellow"/>
              </w:rPr>
            </w:pPr>
            <w:r w:rsidRPr="005D1F49">
              <w:rPr>
                <w:highlight w:val="yellow"/>
              </w:rPr>
              <w:t>15, 21, 26</w:t>
            </w:r>
          </w:p>
        </w:tc>
      </w:tr>
      <w:tr w:rsidR="005D1F49" w:rsidRPr="00764BD2" w14:paraId="1C75BA8A" w14:textId="77777777" w:rsidTr="00286D41">
        <w:trPr>
          <w:trHeight w:val="225"/>
          <w:jc w:val="center"/>
        </w:trPr>
        <w:tc>
          <w:tcPr>
            <w:tcW w:w="959" w:type="dxa"/>
            <w:vMerge/>
          </w:tcPr>
          <w:p w14:paraId="679B21F3" w14:textId="77777777" w:rsidR="005D1F49" w:rsidRPr="00764BD2" w:rsidRDefault="005D1F49" w:rsidP="00286D41">
            <w:pPr>
              <w:pStyle w:val="TAC"/>
            </w:pPr>
          </w:p>
        </w:tc>
        <w:tc>
          <w:tcPr>
            <w:tcW w:w="2831" w:type="dxa"/>
          </w:tcPr>
          <w:p w14:paraId="45724BD5" w14:textId="77777777" w:rsidR="005D1F49" w:rsidRPr="005D1F49" w:rsidRDefault="005D1F49" w:rsidP="00286D41">
            <w:pPr>
              <w:pStyle w:val="TAC"/>
              <w:rPr>
                <w:highlight w:val="yellow"/>
              </w:rPr>
            </w:pPr>
            <w:r w:rsidRPr="005D1F49">
              <w:rPr>
                <w:highlight w:val="yellow"/>
              </w:rPr>
              <w:t>Frequency range</w:t>
            </w:r>
          </w:p>
        </w:tc>
        <w:tc>
          <w:tcPr>
            <w:tcW w:w="810" w:type="dxa"/>
          </w:tcPr>
          <w:p w14:paraId="4CD3FB14" w14:textId="77777777" w:rsidR="005D1F49" w:rsidRPr="005D1F49" w:rsidRDefault="005D1F49" w:rsidP="00286D41">
            <w:pPr>
              <w:pStyle w:val="TAC"/>
              <w:rPr>
                <w:highlight w:val="yellow"/>
              </w:rPr>
            </w:pPr>
            <w:r w:rsidRPr="005D1F49">
              <w:rPr>
                <w:highlight w:val="yellow"/>
              </w:rPr>
              <w:t>2575</w:t>
            </w:r>
          </w:p>
        </w:tc>
        <w:tc>
          <w:tcPr>
            <w:tcW w:w="540" w:type="dxa"/>
          </w:tcPr>
          <w:p w14:paraId="7B53F9CA" w14:textId="77777777" w:rsidR="005D1F49" w:rsidRPr="005D1F49" w:rsidRDefault="005D1F49" w:rsidP="00286D41">
            <w:pPr>
              <w:pStyle w:val="TAC"/>
              <w:rPr>
                <w:highlight w:val="yellow"/>
              </w:rPr>
            </w:pPr>
            <w:r w:rsidRPr="005D1F49">
              <w:rPr>
                <w:highlight w:val="yellow"/>
              </w:rPr>
              <w:t>-</w:t>
            </w:r>
          </w:p>
        </w:tc>
        <w:tc>
          <w:tcPr>
            <w:tcW w:w="889" w:type="dxa"/>
          </w:tcPr>
          <w:p w14:paraId="5FA2BE2E" w14:textId="77777777" w:rsidR="005D1F49" w:rsidRPr="005D1F49" w:rsidRDefault="005D1F49" w:rsidP="00286D41">
            <w:pPr>
              <w:pStyle w:val="TAC"/>
              <w:rPr>
                <w:highlight w:val="yellow"/>
              </w:rPr>
            </w:pPr>
            <w:r w:rsidRPr="005D1F49">
              <w:rPr>
                <w:highlight w:val="yellow"/>
              </w:rPr>
              <w:t>2595</w:t>
            </w:r>
          </w:p>
        </w:tc>
        <w:tc>
          <w:tcPr>
            <w:tcW w:w="1133" w:type="dxa"/>
          </w:tcPr>
          <w:p w14:paraId="0166D809" w14:textId="77777777" w:rsidR="005D1F49" w:rsidRPr="005D1F49" w:rsidRDefault="005D1F49" w:rsidP="00286D41">
            <w:pPr>
              <w:pStyle w:val="TAC"/>
              <w:rPr>
                <w:highlight w:val="yellow"/>
              </w:rPr>
            </w:pPr>
            <w:r w:rsidRPr="005D1F49">
              <w:rPr>
                <w:highlight w:val="yellow"/>
              </w:rPr>
              <w:t>-15.5</w:t>
            </w:r>
          </w:p>
        </w:tc>
        <w:tc>
          <w:tcPr>
            <w:tcW w:w="850" w:type="dxa"/>
            <w:noWrap/>
          </w:tcPr>
          <w:p w14:paraId="617A8545" w14:textId="77777777" w:rsidR="005D1F49" w:rsidRPr="005D1F49" w:rsidRDefault="005D1F49" w:rsidP="00286D41">
            <w:pPr>
              <w:pStyle w:val="TAC"/>
              <w:rPr>
                <w:highlight w:val="yellow"/>
              </w:rPr>
            </w:pPr>
            <w:r w:rsidRPr="005D1F49">
              <w:rPr>
                <w:highlight w:val="yellow"/>
              </w:rPr>
              <w:t>5</w:t>
            </w:r>
          </w:p>
        </w:tc>
        <w:tc>
          <w:tcPr>
            <w:tcW w:w="928" w:type="dxa"/>
            <w:noWrap/>
          </w:tcPr>
          <w:p w14:paraId="34578428" w14:textId="77777777" w:rsidR="005D1F49" w:rsidRPr="005D1F49" w:rsidRDefault="005D1F49" w:rsidP="00286D41">
            <w:pPr>
              <w:pStyle w:val="TAC"/>
              <w:rPr>
                <w:highlight w:val="yellow"/>
              </w:rPr>
            </w:pPr>
            <w:r w:rsidRPr="005D1F49">
              <w:rPr>
                <w:highlight w:val="yellow"/>
              </w:rPr>
              <w:t>15, 21, 26</w:t>
            </w:r>
          </w:p>
        </w:tc>
      </w:tr>
      <w:tr w:rsidR="005D1F49" w:rsidRPr="00764BD2" w14:paraId="287370FA" w14:textId="77777777" w:rsidTr="00286D41">
        <w:trPr>
          <w:trHeight w:val="225"/>
          <w:jc w:val="center"/>
        </w:trPr>
        <w:tc>
          <w:tcPr>
            <w:tcW w:w="959" w:type="dxa"/>
            <w:vMerge/>
          </w:tcPr>
          <w:p w14:paraId="6B8208F6" w14:textId="77777777" w:rsidR="005D1F49" w:rsidRPr="00764BD2" w:rsidRDefault="005D1F49" w:rsidP="00286D41">
            <w:pPr>
              <w:pStyle w:val="TAC"/>
            </w:pPr>
          </w:p>
        </w:tc>
        <w:tc>
          <w:tcPr>
            <w:tcW w:w="2831" w:type="dxa"/>
          </w:tcPr>
          <w:p w14:paraId="769EB47C" w14:textId="77777777" w:rsidR="005D1F49" w:rsidRPr="005D1F49" w:rsidRDefault="005D1F49" w:rsidP="00286D41">
            <w:pPr>
              <w:pStyle w:val="TAC"/>
              <w:rPr>
                <w:highlight w:val="yellow"/>
              </w:rPr>
            </w:pPr>
            <w:r w:rsidRPr="005D1F49">
              <w:rPr>
                <w:highlight w:val="yellow"/>
              </w:rPr>
              <w:t>Frequency range</w:t>
            </w:r>
          </w:p>
        </w:tc>
        <w:tc>
          <w:tcPr>
            <w:tcW w:w="810" w:type="dxa"/>
          </w:tcPr>
          <w:p w14:paraId="417EE146" w14:textId="77777777" w:rsidR="005D1F49" w:rsidRPr="005D1F49" w:rsidRDefault="005D1F49" w:rsidP="00286D41">
            <w:pPr>
              <w:pStyle w:val="TAC"/>
              <w:rPr>
                <w:highlight w:val="yellow"/>
              </w:rPr>
            </w:pPr>
            <w:r w:rsidRPr="005D1F49">
              <w:rPr>
                <w:highlight w:val="yellow"/>
              </w:rPr>
              <w:t>2595</w:t>
            </w:r>
          </w:p>
        </w:tc>
        <w:tc>
          <w:tcPr>
            <w:tcW w:w="540" w:type="dxa"/>
          </w:tcPr>
          <w:p w14:paraId="3B950762" w14:textId="77777777" w:rsidR="005D1F49" w:rsidRPr="005D1F49" w:rsidRDefault="005D1F49" w:rsidP="00286D41">
            <w:pPr>
              <w:pStyle w:val="TAC"/>
              <w:rPr>
                <w:highlight w:val="yellow"/>
              </w:rPr>
            </w:pPr>
            <w:r w:rsidRPr="005D1F49">
              <w:rPr>
                <w:highlight w:val="yellow"/>
              </w:rPr>
              <w:t>-</w:t>
            </w:r>
          </w:p>
        </w:tc>
        <w:tc>
          <w:tcPr>
            <w:tcW w:w="889" w:type="dxa"/>
          </w:tcPr>
          <w:p w14:paraId="5F4902FB" w14:textId="77777777" w:rsidR="005D1F49" w:rsidRPr="005D1F49" w:rsidRDefault="005D1F49" w:rsidP="00286D41">
            <w:pPr>
              <w:pStyle w:val="TAC"/>
              <w:rPr>
                <w:highlight w:val="yellow"/>
              </w:rPr>
            </w:pPr>
            <w:r w:rsidRPr="005D1F49">
              <w:rPr>
                <w:highlight w:val="yellow"/>
              </w:rPr>
              <w:t>2620</w:t>
            </w:r>
          </w:p>
        </w:tc>
        <w:tc>
          <w:tcPr>
            <w:tcW w:w="1133" w:type="dxa"/>
          </w:tcPr>
          <w:p w14:paraId="0F0442DC" w14:textId="77777777" w:rsidR="005D1F49" w:rsidRPr="005D1F49" w:rsidRDefault="005D1F49" w:rsidP="00286D41">
            <w:pPr>
              <w:pStyle w:val="TAC"/>
              <w:rPr>
                <w:highlight w:val="yellow"/>
              </w:rPr>
            </w:pPr>
            <w:r w:rsidRPr="005D1F49">
              <w:rPr>
                <w:highlight w:val="yellow"/>
              </w:rPr>
              <w:t>-40</w:t>
            </w:r>
          </w:p>
        </w:tc>
        <w:tc>
          <w:tcPr>
            <w:tcW w:w="850" w:type="dxa"/>
            <w:noWrap/>
          </w:tcPr>
          <w:p w14:paraId="3185A613" w14:textId="77777777" w:rsidR="005D1F49" w:rsidRPr="005D1F49" w:rsidRDefault="005D1F49" w:rsidP="00286D41">
            <w:pPr>
              <w:pStyle w:val="TAC"/>
              <w:rPr>
                <w:highlight w:val="yellow"/>
              </w:rPr>
            </w:pPr>
            <w:r w:rsidRPr="005D1F49">
              <w:rPr>
                <w:highlight w:val="yellow"/>
              </w:rPr>
              <w:t>1</w:t>
            </w:r>
          </w:p>
        </w:tc>
        <w:tc>
          <w:tcPr>
            <w:tcW w:w="928" w:type="dxa"/>
            <w:noWrap/>
          </w:tcPr>
          <w:p w14:paraId="6F40EA8F" w14:textId="77777777" w:rsidR="005D1F49" w:rsidRPr="005D1F49" w:rsidRDefault="005D1F49" w:rsidP="00286D41">
            <w:pPr>
              <w:pStyle w:val="TAC"/>
              <w:rPr>
                <w:highlight w:val="yellow"/>
              </w:rPr>
            </w:pPr>
            <w:r w:rsidRPr="005D1F49">
              <w:rPr>
                <w:highlight w:val="yellow"/>
              </w:rPr>
              <w:t>15, 21</w:t>
            </w:r>
          </w:p>
        </w:tc>
      </w:tr>
      <w:tr w:rsidR="005D1F49" w:rsidRPr="00764BD2" w14:paraId="00454127" w14:textId="77777777" w:rsidTr="004A6F3F">
        <w:trPr>
          <w:trHeight w:val="225"/>
          <w:jc w:val="center"/>
        </w:trPr>
        <w:tc>
          <w:tcPr>
            <w:tcW w:w="8940" w:type="dxa"/>
            <w:gridSpan w:val="8"/>
          </w:tcPr>
          <w:p w14:paraId="0B92ADF7" w14:textId="77777777" w:rsidR="005D1F49" w:rsidRPr="00764BD2" w:rsidRDefault="005D1F49" w:rsidP="005D1F49">
            <w:pPr>
              <w:pStyle w:val="TAN"/>
            </w:pPr>
            <w:r w:rsidRPr="00764BD2">
              <w:t>NOTE 15:</w:t>
            </w:r>
            <w:r w:rsidRPr="00764BD2">
              <w:tab/>
              <w:t>These requirements also apply for the frequency ranges that are less than F</w:t>
            </w:r>
            <w:r w:rsidRPr="00764BD2">
              <w:rPr>
                <w:vertAlign w:val="subscript"/>
              </w:rPr>
              <w:t>OOB</w:t>
            </w:r>
            <w:r w:rsidRPr="00764BD2">
              <w:t xml:space="preserve"> (MHz) in Table 6.5.3.1-1 and Table 6.5A.3.1-1 from the edge of the channel bandwidth.</w:t>
            </w:r>
          </w:p>
          <w:p w14:paraId="02CCAD87" w14:textId="77777777" w:rsidR="005D1F49" w:rsidRPr="00764BD2" w:rsidRDefault="005D1F49" w:rsidP="005D1F49">
            <w:pPr>
              <w:pStyle w:val="TAN"/>
            </w:pPr>
            <w:r w:rsidRPr="00764BD2">
              <w:t>NOTE 21:</w:t>
            </w:r>
            <w:r w:rsidRPr="00764BD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1302D44" w14:textId="5A5AE038" w:rsidR="005D1F49" w:rsidRPr="00764BD2" w:rsidRDefault="005D1F49" w:rsidP="005D1F49">
            <w:pPr>
              <w:pStyle w:val="TAN"/>
            </w:pPr>
            <w:r w:rsidRPr="00764BD2">
              <w:t>NOTE 26: For these adjacent bands, the emission limit could imply risk of harmful interference to UE(s) operating in the protected operating band.</w:t>
            </w:r>
          </w:p>
        </w:tc>
      </w:tr>
    </w:tbl>
    <w:p w14:paraId="7C22E586" w14:textId="71CCE267" w:rsidR="005D1F49" w:rsidRDefault="005D1F49" w:rsidP="00E46CA7">
      <w:pPr>
        <w:rPr>
          <w:b/>
          <w:lang w:val="en-US"/>
        </w:rPr>
      </w:pPr>
    </w:p>
    <w:p w14:paraId="5C167889" w14:textId="2FE3188D" w:rsidR="00D44C7F" w:rsidRDefault="00D44C7F" w:rsidP="00E46CA7">
      <w:pPr>
        <w:rPr>
          <w:lang w:val="en-US"/>
        </w:rPr>
      </w:pPr>
      <w:r>
        <w:rPr>
          <w:lang w:val="en-US"/>
        </w:rPr>
        <w:t>As can be seen from the UE-to-UE coexistence table, the emission limit for band 38 protection is achieved by UL resource allocation restrictions.</w:t>
      </w:r>
      <w:r w:rsidR="00EF653B">
        <w:rPr>
          <w:lang w:val="en-US"/>
        </w:rPr>
        <w:t xml:space="preserve"> Up to 54 RB may be allocated while still meeting the emission limit.</w:t>
      </w:r>
    </w:p>
    <w:p w14:paraId="3EC52F88" w14:textId="722EFE72" w:rsidR="00EF653B" w:rsidRDefault="00EF653B" w:rsidP="00E46CA7">
      <w:pPr>
        <w:rPr>
          <w:lang w:val="en-US"/>
        </w:rPr>
      </w:pPr>
      <w:r>
        <w:rPr>
          <w:lang w:val="en-US"/>
        </w:rPr>
        <w:t>The following figures present A-MPR simulation results for 20, 25, 30, 40, and 50 MHz channel bandwidths at the upper edge of n7. The emission limit is according to the UE-to-UE coexistence table. The RF impairments are according to NR FR1 minimum requirements (28 dBm IQ image and LO suppression, 60 dBc CIM3), and the PA calibration point is set to meet 0.5 dB MPR with 100 RB QPSK DFT-s-OFDM allocated at channel edge.</w:t>
      </w:r>
    </w:p>
    <w:p w14:paraId="0FE44CB5" w14:textId="2093A4EE" w:rsidR="00EF653B" w:rsidRDefault="00EF653B" w:rsidP="00E46CA7">
      <w:pPr>
        <w:rPr>
          <w:lang w:val="en-US"/>
        </w:rPr>
      </w:pPr>
      <w:r>
        <w:rPr>
          <w:noProof/>
          <w:lang w:val="en-US"/>
        </w:rPr>
        <w:lastRenderedPageBreak/>
        <w:drawing>
          <wp:inline distT="0" distB="0" distL="0" distR="0" wp14:anchorId="66584242" wp14:editId="6C8FDE71">
            <wp:extent cx="3024000" cy="22680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mpr_20mhz_dfts.png"/>
                    <pic:cNvPicPr/>
                  </pic:nvPicPr>
                  <pic:blipFill rotWithShape="1">
                    <a:blip r:embed="rId8">
                      <a:extLst>
                        <a:ext uri="{28A0092B-C50C-407E-A947-70E740481C1C}">
                          <a14:useLocalDpi xmlns:a14="http://schemas.microsoft.com/office/drawing/2010/main" val="0"/>
                        </a:ext>
                      </a:extLst>
                    </a:blip>
                    <a:srcRect l="11" r="11"/>
                    <a:stretch/>
                  </pic:blipFill>
                  <pic:spPr>
                    <a:xfrm>
                      <a:off x="0" y="0"/>
                      <a:ext cx="3024000" cy="2268000"/>
                    </a:xfrm>
                    <a:prstGeom prst="rect">
                      <a:avLst/>
                    </a:prstGeom>
                  </pic:spPr>
                </pic:pic>
              </a:graphicData>
            </a:graphic>
          </wp:inline>
        </w:drawing>
      </w:r>
      <w:r>
        <w:rPr>
          <w:noProof/>
          <w:lang w:val="en-US"/>
        </w:rPr>
        <w:drawing>
          <wp:inline distT="0" distB="0" distL="0" distR="0" wp14:anchorId="63C207AB" wp14:editId="5DE4761A">
            <wp:extent cx="3024000" cy="2268000"/>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mpr_20mhz_ofdm.png"/>
                    <pic:cNvPicPr/>
                  </pic:nvPicPr>
                  <pic:blipFill>
                    <a:blip r:embed="rId9">
                      <a:extLst>
                        <a:ext uri="{28A0092B-C50C-407E-A947-70E740481C1C}">
                          <a14:useLocalDpi xmlns:a14="http://schemas.microsoft.com/office/drawing/2010/main" val="0"/>
                        </a:ext>
                      </a:extLst>
                    </a:blip>
                    <a:stretch>
                      <a:fillRect/>
                    </a:stretch>
                  </pic:blipFill>
                  <pic:spPr>
                    <a:xfrm>
                      <a:off x="0" y="0"/>
                      <a:ext cx="3024000" cy="2268000"/>
                    </a:xfrm>
                    <a:prstGeom prst="rect">
                      <a:avLst/>
                    </a:prstGeom>
                  </pic:spPr>
                </pic:pic>
              </a:graphicData>
            </a:graphic>
          </wp:inline>
        </w:drawing>
      </w:r>
    </w:p>
    <w:p w14:paraId="5B2AFE00" w14:textId="22872340" w:rsidR="00EF653B" w:rsidRPr="00EF653B" w:rsidRDefault="00EF653B" w:rsidP="00EF653B">
      <w:pPr>
        <w:jc w:val="center"/>
        <w:rPr>
          <w:b/>
          <w:lang w:val="en-US"/>
        </w:rPr>
      </w:pPr>
      <w:r>
        <w:rPr>
          <w:b/>
          <w:lang w:val="en-US"/>
        </w:rPr>
        <w:t xml:space="preserve">Figure 1: A-MPR for 20 MHz </w:t>
      </w:r>
      <w:proofErr w:type="spellStart"/>
      <w:r>
        <w:rPr>
          <w:b/>
          <w:lang w:val="en-US"/>
        </w:rPr>
        <w:t>ChBW</w:t>
      </w:r>
      <w:proofErr w:type="spellEnd"/>
      <w:r>
        <w:rPr>
          <w:b/>
          <w:lang w:val="en-US"/>
        </w:rPr>
        <w:t xml:space="preserve"> (left: DFT-s-OFDM, right: CP-OFDM)</w:t>
      </w:r>
    </w:p>
    <w:p w14:paraId="518F62A5" w14:textId="101D8AA1" w:rsidR="00EF653B" w:rsidRDefault="00EF653B" w:rsidP="00E46CA7">
      <w:pPr>
        <w:rPr>
          <w:lang w:val="en-US"/>
        </w:rPr>
      </w:pPr>
      <w:r>
        <w:rPr>
          <w:lang w:val="en-US"/>
        </w:rPr>
        <w:t>It can be seen from Figure 1, that up to 60 RB would be possible using the selected PA operating point. This is in line with the slightly higher linearity than in LTE, where 54 RB is the limit. Because of the higher baseline MPR, CP-OFDM could achieve larger allocation without A-MPR (up to 89 RB).</w:t>
      </w:r>
    </w:p>
    <w:p w14:paraId="2DAA3105" w14:textId="77777777" w:rsidR="00EF653B" w:rsidRDefault="00EF653B" w:rsidP="00EF653B">
      <w:pPr>
        <w:rPr>
          <w:lang w:val="en-US"/>
        </w:rPr>
      </w:pPr>
      <w:r>
        <w:rPr>
          <w:noProof/>
          <w:lang w:val="en-US"/>
        </w:rPr>
        <w:drawing>
          <wp:inline distT="0" distB="0" distL="0" distR="0" wp14:anchorId="01C2A1EB" wp14:editId="3060A3D4">
            <wp:extent cx="3024000" cy="2268000"/>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mpr_20mhz_dfts.png"/>
                    <pic:cNvPicPr/>
                  </pic:nvPicPr>
                  <pic:blipFill>
                    <a:blip r:embed="rId10">
                      <a:extLst>
                        <a:ext uri="{28A0092B-C50C-407E-A947-70E740481C1C}">
                          <a14:useLocalDpi xmlns:a14="http://schemas.microsoft.com/office/drawing/2010/main" val="0"/>
                        </a:ext>
                      </a:extLst>
                    </a:blip>
                    <a:stretch>
                      <a:fillRect/>
                    </a:stretch>
                  </pic:blipFill>
                  <pic:spPr>
                    <a:xfrm>
                      <a:off x="0" y="0"/>
                      <a:ext cx="3024000" cy="2268000"/>
                    </a:xfrm>
                    <a:prstGeom prst="rect">
                      <a:avLst/>
                    </a:prstGeom>
                  </pic:spPr>
                </pic:pic>
              </a:graphicData>
            </a:graphic>
          </wp:inline>
        </w:drawing>
      </w:r>
      <w:r>
        <w:rPr>
          <w:noProof/>
          <w:lang w:val="en-US"/>
        </w:rPr>
        <w:drawing>
          <wp:inline distT="0" distB="0" distL="0" distR="0" wp14:anchorId="47BFDB5F" wp14:editId="09B513C1">
            <wp:extent cx="3024000" cy="2268000"/>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mpr_20mhz_ofdm.png"/>
                    <pic:cNvPicPr/>
                  </pic:nvPicPr>
                  <pic:blipFill>
                    <a:blip r:embed="rId11">
                      <a:extLst>
                        <a:ext uri="{28A0092B-C50C-407E-A947-70E740481C1C}">
                          <a14:useLocalDpi xmlns:a14="http://schemas.microsoft.com/office/drawing/2010/main" val="0"/>
                        </a:ext>
                      </a:extLst>
                    </a:blip>
                    <a:stretch>
                      <a:fillRect/>
                    </a:stretch>
                  </pic:blipFill>
                  <pic:spPr>
                    <a:xfrm>
                      <a:off x="0" y="0"/>
                      <a:ext cx="3024000" cy="2268000"/>
                    </a:xfrm>
                    <a:prstGeom prst="rect">
                      <a:avLst/>
                    </a:prstGeom>
                  </pic:spPr>
                </pic:pic>
              </a:graphicData>
            </a:graphic>
          </wp:inline>
        </w:drawing>
      </w:r>
    </w:p>
    <w:p w14:paraId="75275A5D" w14:textId="5B1E7EFB" w:rsidR="00EF653B" w:rsidRPr="00EF653B" w:rsidRDefault="00EF653B" w:rsidP="00EF653B">
      <w:pPr>
        <w:jc w:val="center"/>
        <w:rPr>
          <w:b/>
          <w:lang w:val="en-US"/>
        </w:rPr>
      </w:pPr>
      <w:r>
        <w:rPr>
          <w:b/>
          <w:lang w:val="en-US"/>
        </w:rPr>
        <w:t xml:space="preserve">Figure 2: A-MPR for 25 MHz </w:t>
      </w:r>
      <w:proofErr w:type="spellStart"/>
      <w:r>
        <w:rPr>
          <w:b/>
          <w:lang w:val="en-US"/>
        </w:rPr>
        <w:t>ChBW</w:t>
      </w:r>
      <w:proofErr w:type="spellEnd"/>
      <w:r>
        <w:rPr>
          <w:b/>
          <w:lang w:val="en-US"/>
        </w:rPr>
        <w:t xml:space="preserve"> (left: DFT-s-OFDM, right: CP-OFDM)</w:t>
      </w:r>
    </w:p>
    <w:p w14:paraId="585BF656" w14:textId="23DCDC53" w:rsidR="00EF653B" w:rsidRDefault="00EF653B" w:rsidP="00E46CA7">
      <w:pPr>
        <w:rPr>
          <w:lang w:val="en-US"/>
        </w:rPr>
      </w:pPr>
      <w:r>
        <w:rPr>
          <w:lang w:val="en-US"/>
        </w:rPr>
        <w:t>For 25 MHz channel bandwidth, the same RB size limits as for 20 MHz apply</w:t>
      </w:r>
      <w:r w:rsidR="00637660">
        <w:rPr>
          <w:lang w:val="en-US"/>
        </w:rPr>
        <w:t xml:space="preserve"> (i.e. 60 RB and 89 RB for DFT-s-OFDM and CP-OFDM respectively). With large allocations, the A-MPR requirement increases.</w:t>
      </w:r>
    </w:p>
    <w:p w14:paraId="0238C43A" w14:textId="77777777" w:rsidR="00637660" w:rsidRDefault="00637660" w:rsidP="00637660">
      <w:pPr>
        <w:rPr>
          <w:lang w:val="en-US"/>
        </w:rPr>
      </w:pPr>
      <w:r>
        <w:rPr>
          <w:noProof/>
          <w:lang w:val="en-US"/>
        </w:rPr>
        <w:drawing>
          <wp:inline distT="0" distB="0" distL="0" distR="0" wp14:anchorId="00DFD1BB" wp14:editId="142AF3D3">
            <wp:extent cx="3024000" cy="2268000"/>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mpr_20mhz_dfts.png"/>
                    <pic:cNvPicPr/>
                  </pic:nvPicPr>
                  <pic:blipFill>
                    <a:blip r:embed="rId12">
                      <a:extLst>
                        <a:ext uri="{28A0092B-C50C-407E-A947-70E740481C1C}">
                          <a14:useLocalDpi xmlns:a14="http://schemas.microsoft.com/office/drawing/2010/main" val="0"/>
                        </a:ext>
                      </a:extLst>
                    </a:blip>
                    <a:stretch>
                      <a:fillRect/>
                    </a:stretch>
                  </pic:blipFill>
                  <pic:spPr>
                    <a:xfrm>
                      <a:off x="0" y="0"/>
                      <a:ext cx="3024000" cy="2268000"/>
                    </a:xfrm>
                    <a:prstGeom prst="rect">
                      <a:avLst/>
                    </a:prstGeom>
                  </pic:spPr>
                </pic:pic>
              </a:graphicData>
            </a:graphic>
          </wp:inline>
        </w:drawing>
      </w:r>
      <w:r>
        <w:rPr>
          <w:noProof/>
          <w:lang w:val="en-US"/>
        </w:rPr>
        <w:drawing>
          <wp:inline distT="0" distB="0" distL="0" distR="0" wp14:anchorId="5DC819F3" wp14:editId="67EA27FA">
            <wp:extent cx="3024000" cy="2268000"/>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mpr_20mhz_ofdm.png"/>
                    <pic:cNvPicPr/>
                  </pic:nvPicPr>
                  <pic:blipFill>
                    <a:blip r:embed="rId13">
                      <a:extLst>
                        <a:ext uri="{28A0092B-C50C-407E-A947-70E740481C1C}">
                          <a14:useLocalDpi xmlns:a14="http://schemas.microsoft.com/office/drawing/2010/main" val="0"/>
                        </a:ext>
                      </a:extLst>
                    </a:blip>
                    <a:stretch>
                      <a:fillRect/>
                    </a:stretch>
                  </pic:blipFill>
                  <pic:spPr>
                    <a:xfrm>
                      <a:off x="0" y="0"/>
                      <a:ext cx="3024000" cy="2268000"/>
                    </a:xfrm>
                    <a:prstGeom prst="rect">
                      <a:avLst/>
                    </a:prstGeom>
                  </pic:spPr>
                </pic:pic>
              </a:graphicData>
            </a:graphic>
          </wp:inline>
        </w:drawing>
      </w:r>
    </w:p>
    <w:p w14:paraId="56CC90E7" w14:textId="3EC2AF8D" w:rsidR="00637660" w:rsidRPr="00EF653B" w:rsidRDefault="00637660" w:rsidP="00637660">
      <w:pPr>
        <w:jc w:val="center"/>
        <w:rPr>
          <w:b/>
          <w:lang w:val="en-US"/>
        </w:rPr>
      </w:pPr>
      <w:r>
        <w:rPr>
          <w:b/>
          <w:lang w:val="en-US"/>
        </w:rPr>
        <w:t xml:space="preserve">Figure 3: A-MPR for 30 MHz </w:t>
      </w:r>
      <w:proofErr w:type="spellStart"/>
      <w:r>
        <w:rPr>
          <w:b/>
          <w:lang w:val="en-US"/>
        </w:rPr>
        <w:t>ChBW</w:t>
      </w:r>
      <w:proofErr w:type="spellEnd"/>
      <w:r>
        <w:rPr>
          <w:b/>
          <w:lang w:val="en-US"/>
        </w:rPr>
        <w:t xml:space="preserve"> (left: DFT-s-OFDM, right: CP-OFDM)</w:t>
      </w:r>
    </w:p>
    <w:p w14:paraId="18491843" w14:textId="09A7D3B5" w:rsidR="00EF653B" w:rsidRDefault="00637660" w:rsidP="00E46CA7">
      <w:pPr>
        <w:rPr>
          <w:lang w:val="en-US"/>
        </w:rPr>
      </w:pPr>
      <w:r>
        <w:rPr>
          <w:lang w:val="en-US"/>
        </w:rPr>
        <w:t>For 30 MHz, in addition to the spectral regrowth, IMD3 and CIM3 becomes an issue, as the unwanted emissions hit the -40 dBm/MHz mask segment. Simple RB restriction solution cannot be used. Up to 9 dB A-MPR is required for narrow allocations at the edges.</w:t>
      </w:r>
    </w:p>
    <w:p w14:paraId="6EF0978B" w14:textId="77777777" w:rsidR="00637660" w:rsidRDefault="00637660" w:rsidP="00637660">
      <w:pPr>
        <w:rPr>
          <w:lang w:val="en-US"/>
        </w:rPr>
      </w:pPr>
      <w:r>
        <w:rPr>
          <w:noProof/>
          <w:lang w:val="en-US"/>
        </w:rPr>
        <w:lastRenderedPageBreak/>
        <w:drawing>
          <wp:inline distT="0" distB="0" distL="0" distR="0" wp14:anchorId="5A8E2E59" wp14:editId="1B94F96E">
            <wp:extent cx="3024000" cy="2268000"/>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mpr_20mhz_dfts.png"/>
                    <pic:cNvPicPr/>
                  </pic:nvPicPr>
                  <pic:blipFill>
                    <a:blip r:embed="rId14">
                      <a:extLst>
                        <a:ext uri="{28A0092B-C50C-407E-A947-70E740481C1C}">
                          <a14:useLocalDpi xmlns:a14="http://schemas.microsoft.com/office/drawing/2010/main" val="0"/>
                        </a:ext>
                      </a:extLst>
                    </a:blip>
                    <a:stretch>
                      <a:fillRect/>
                    </a:stretch>
                  </pic:blipFill>
                  <pic:spPr>
                    <a:xfrm>
                      <a:off x="0" y="0"/>
                      <a:ext cx="3024000" cy="2268000"/>
                    </a:xfrm>
                    <a:prstGeom prst="rect">
                      <a:avLst/>
                    </a:prstGeom>
                  </pic:spPr>
                </pic:pic>
              </a:graphicData>
            </a:graphic>
          </wp:inline>
        </w:drawing>
      </w:r>
      <w:r>
        <w:rPr>
          <w:noProof/>
          <w:lang w:val="en-US"/>
        </w:rPr>
        <w:drawing>
          <wp:inline distT="0" distB="0" distL="0" distR="0" wp14:anchorId="3D31B66C" wp14:editId="37300F52">
            <wp:extent cx="3024000" cy="2268000"/>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mpr_20mhz_ofdm.png"/>
                    <pic:cNvPicPr/>
                  </pic:nvPicPr>
                  <pic:blipFill>
                    <a:blip r:embed="rId15">
                      <a:extLst>
                        <a:ext uri="{28A0092B-C50C-407E-A947-70E740481C1C}">
                          <a14:useLocalDpi xmlns:a14="http://schemas.microsoft.com/office/drawing/2010/main" val="0"/>
                        </a:ext>
                      </a:extLst>
                    </a:blip>
                    <a:stretch>
                      <a:fillRect/>
                    </a:stretch>
                  </pic:blipFill>
                  <pic:spPr>
                    <a:xfrm>
                      <a:off x="0" y="0"/>
                      <a:ext cx="3024000" cy="2268000"/>
                    </a:xfrm>
                    <a:prstGeom prst="rect">
                      <a:avLst/>
                    </a:prstGeom>
                  </pic:spPr>
                </pic:pic>
              </a:graphicData>
            </a:graphic>
          </wp:inline>
        </w:drawing>
      </w:r>
    </w:p>
    <w:p w14:paraId="1EF29015" w14:textId="77777777" w:rsidR="00637660" w:rsidRPr="00EF653B" w:rsidRDefault="00637660" w:rsidP="00637660">
      <w:pPr>
        <w:jc w:val="center"/>
        <w:rPr>
          <w:b/>
          <w:lang w:val="en-US"/>
        </w:rPr>
      </w:pPr>
      <w:r>
        <w:rPr>
          <w:b/>
          <w:lang w:val="en-US"/>
        </w:rPr>
        <w:t xml:space="preserve">Figure 4: A-MPR for 40 MHz </w:t>
      </w:r>
      <w:proofErr w:type="spellStart"/>
      <w:r>
        <w:rPr>
          <w:b/>
          <w:lang w:val="en-US"/>
        </w:rPr>
        <w:t>ChBW</w:t>
      </w:r>
      <w:proofErr w:type="spellEnd"/>
      <w:r>
        <w:rPr>
          <w:b/>
          <w:lang w:val="en-US"/>
        </w:rPr>
        <w:t xml:space="preserve"> (left: DFT-s-OFDM, right: CP-OFDM)</w:t>
      </w:r>
    </w:p>
    <w:p w14:paraId="49C89E92" w14:textId="77777777" w:rsidR="00637660" w:rsidRDefault="00637660" w:rsidP="00637660">
      <w:pPr>
        <w:rPr>
          <w:lang w:val="en-US"/>
        </w:rPr>
      </w:pPr>
      <w:r>
        <w:rPr>
          <w:noProof/>
          <w:lang w:val="en-US"/>
        </w:rPr>
        <w:drawing>
          <wp:inline distT="0" distB="0" distL="0" distR="0" wp14:anchorId="0BCE86B3" wp14:editId="70AF7C46">
            <wp:extent cx="3024000" cy="2268000"/>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mpr_20mhz_dfts.png"/>
                    <pic:cNvPicPr/>
                  </pic:nvPicPr>
                  <pic:blipFill>
                    <a:blip r:embed="rId16">
                      <a:extLst>
                        <a:ext uri="{28A0092B-C50C-407E-A947-70E740481C1C}">
                          <a14:useLocalDpi xmlns:a14="http://schemas.microsoft.com/office/drawing/2010/main" val="0"/>
                        </a:ext>
                      </a:extLst>
                    </a:blip>
                    <a:stretch>
                      <a:fillRect/>
                    </a:stretch>
                  </pic:blipFill>
                  <pic:spPr>
                    <a:xfrm>
                      <a:off x="0" y="0"/>
                      <a:ext cx="3024000" cy="2268000"/>
                    </a:xfrm>
                    <a:prstGeom prst="rect">
                      <a:avLst/>
                    </a:prstGeom>
                  </pic:spPr>
                </pic:pic>
              </a:graphicData>
            </a:graphic>
          </wp:inline>
        </w:drawing>
      </w:r>
      <w:r>
        <w:rPr>
          <w:noProof/>
          <w:lang w:val="en-US"/>
        </w:rPr>
        <w:drawing>
          <wp:inline distT="0" distB="0" distL="0" distR="0" wp14:anchorId="0CEB3C42" wp14:editId="770971A4">
            <wp:extent cx="3024000" cy="2268000"/>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mpr_20mhz_ofdm.png"/>
                    <pic:cNvPicPr/>
                  </pic:nvPicPr>
                  <pic:blipFill>
                    <a:blip r:embed="rId17">
                      <a:extLst>
                        <a:ext uri="{28A0092B-C50C-407E-A947-70E740481C1C}">
                          <a14:useLocalDpi xmlns:a14="http://schemas.microsoft.com/office/drawing/2010/main" val="0"/>
                        </a:ext>
                      </a:extLst>
                    </a:blip>
                    <a:stretch>
                      <a:fillRect/>
                    </a:stretch>
                  </pic:blipFill>
                  <pic:spPr>
                    <a:xfrm>
                      <a:off x="0" y="0"/>
                      <a:ext cx="3024000" cy="2268000"/>
                    </a:xfrm>
                    <a:prstGeom prst="rect">
                      <a:avLst/>
                    </a:prstGeom>
                  </pic:spPr>
                </pic:pic>
              </a:graphicData>
            </a:graphic>
          </wp:inline>
        </w:drawing>
      </w:r>
      <w:bookmarkStart w:id="2" w:name="_GoBack"/>
      <w:bookmarkEnd w:id="2"/>
    </w:p>
    <w:p w14:paraId="30782274" w14:textId="47331124" w:rsidR="00637660" w:rsidRPr="00EF653B" w:rsidRDefault="00637660" w:rsidP="00637660">
      <w:pPr>
        <w:jc w:val="center"/>
        <w:rPr>
          <w:b/>
          <w:lang w:val="en-US"/>
        </w:rPr>
      </w:pPr>
      <w:r>
        <w:rPr>
          <w:b/>
          <w:lang w:val="en-US"/>
        </w:rPr>
        <w:t xml:space="preserve">Figure 5: A-MPR for 50 MHz </w:t>
      </w:r>
      <w:proofErr w:type="spellStart"/>
      <w:r>
        <w:rPr>
          <w:b/>
          <w:lang w:val="en-US"/>
        </w:rPr>
        <w:t>ChBW</w:t>
      </w:r>
      <w:proofErr w:type="spellEnd"/>
      <w:r>
        <w:rPr>
          <w:b/>
          <w:lang w:val="en-US"/>
        </w:rPr>
        <w:t xml:space="preserve"> (left: DFT-s-OFDM, right: CP-OFDM)</w:t>
      </w:r>
    </w:p>
    <w:p w14:paraId="31662CDE" w14:textId="3BBC78F1" w:rsidR="00637660" w:rsidRPr="00637660" w:rsidRDefault="00637660" w:rsidP="00637660">
      <w:pPr>
        <w:rPr>
          <w:lang w:val="en-US"/>
        </w:rPr>
      </w:pPr>
      <w:r>
        <w:rPr>
          <w:lang w:val="en-US"/>
        </w:rPr>
        <w:t xml:space="preserve">For 40 and 50 MHz channel bandwidths, the same trend continues. If RAN4 defines specification for 30 MHz and larger bandwidths for n7, a new NS value would be required, accompanied with A-MPR. </w:t>
      </w:r>
    </w:p>
    <w:p w14:paraId="54471F51" w14:textId="165108E9" w:rsidR="00637660" w:rsidRPr="00EF653B" w:rsidRDefault="00637660" w:rsidP="00637660">
      <w:pPr>
        <w:pStyle w:val="Heading2"/>
      </w:pPr>
      <w:r>
        <w:t>2.2</w:t>
      </w:r>
      <w:r>
        <w:tab/>
        <w:t>Self-</w:t>
      </w:r>
      <w:proofErr w:type="spellStart"/>
      <w:r>
        <w:t>desense</w:t>
      </w:r>
      <w:proofErr w:type="spellEnd"/>
      <w:r>
        <w:t xml:space="preserve"> and MSD</w:t>
      </w:r>
    </w:p>
    <w:p w14:paraId="40B980E7" w14:textId="6755A538" w:rsidR="00EF653B" w:rsidRPr="00D44C7F" w:rsidRDefault="00637660" w:rsidP="00E46CA7">
      <w:pPr>
        <w:rPr>
          <w:lang w:val="en-US"/>
        </w:rPr>
      </w:pPr>
      <w:r>
        <w:rPr>
          <w:lang w:val="en-US"/>
        </w:rPr>
        <w:t>In addition to the band 38 protection requirement, the larger bandwidths will impact the REFSENS more than the current 20 MHz and narrower channels. For 20 MHz bandwidth, the uplink RB configuration in REFSENS test is limited to 75 RBs:</w:t>
      </w:r>
    </w:p>
    <w:p w14:paraId="2D28218E" w14:textId="003EFEB9" w:rsidR="005D1F49" w:rsidRPr="00764BD2" w:rsidRDefault="005D1F49" w:rsidP="005D1F49">
      <w:pPr>
        <w:pStyle w:val="TH"/>
      </w:pPr>
      <w:r w:rsidRPr="00764BD2">
        <w:t>Table 7.3.2-3: Uplink configuration for reference sensitivity</w:t>
      </w:r>
      <w:r w:rsidR="00C615C6">
        <w:t xml:space="preserve"> (from 38.101-1)</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6"/>
        <w:gridCol w:w="716"/>
        <w:gridCol w:w="586"/>
        <w:gridCol w:w="617"/>
        <w:gridCol w:w="617"/>
        <w:gridCol w:w="586"/>
        <w:gridCol w:w="717"/>
        <w:gridCol w:w="586"/>
        <w:gridCol w:w="586"/>
        <w:gridCol w:w="819"/>
      </w:tblGrid>
      <w:tr w:rsidR="005D1F49" w:rsidRPr="00764BD2" w14:paraId="3B441A40" w14:textId="77777777" w:rsidTr="00286D41">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3B25FC12" w14:textId="77777777" w:rsidR="005D1F49" w:rsidRPr="00764BD2" w:rsidRDefault="005D1F49" w:rsidP="00286D41">
            <w:pPr>
              <w:pStyle w:val="TAH"/>
            </w:pPr>
            <w:r w:rsidRPr="00764BD2">
              <w:t>Operating band / SCS / Channel bandwidth / Duplex mode</w:t>
            </w:r>
          </w:p>
        </w:tc>
      </w:tr>
      <w:tr w:rsidR="005D1F49" w:rsidRPr="00764BD2" w14:paraId="0B062A4C" w14:textId="77777777" w:rsidTr="005D1F49">
        <w:trPr>
          <w:cantSplit/>
          <w:trHeight w:val="420"/>
          <w:tblHeader/>
          <w:jc w:val="center"/>
        </w:trPr>
        <w:tc>
          <w:tcPr>
            <w:tcW w:w="536" w:type="pct"/>
            <w:shd w:val="clear" w:color="auto" w:fill="auto"/>
            <w:vAlign w:val="center"/>
          </w:tcPr>
          <w:p w14:paraId="3EAFEFAD" w14:textId="77777777" w:rsidR="005D1F49" w:rsidRPr="00764BD2" w:rsidRDefault="005D1F49" w:rsidP="00286D41">
            <w:pPr>
              <w:pStyle w:val="TAH"/>
              <w:rPr>
                <w:rFonts w:eastAsia="MS Mincho"/>
              </w:rPr>
            </w:pPr>
            <w:r w:rsidRPr="00764BD2">
              <w:t>Operating Band</w:t>
            </w:r>
          </w:p>
        </w:tc>
        <w:tc>
          <w:tcPr>
            <w:tcW w:w="295" w:type="pct"/>
          </w:tcPr>
          <w:p w14:paraId="7E8AA54C" w14:textId="77777777" w:rsidR="005D1F49" w:rsidRPr="00764BD2" w:rsidRDefault="005D1F49" w:rsidP="00286D41">
            <w:pPr>
              <w:pStyle w:val="TAH"/>
            </w:pPr>
            <w:r w:rsidRPr="00764BD2">
              <w:t>SCS kHz</w:t>
            </w:r>
          </w:p>
        </w:tc>
        <w:tc>
          <w:tcPr>
            <w:tcW w:w="294" w:type="pct"/>
            <w:shd w:val="clear" w:color="auto" w:fill="auto"/>
            <w:vAlign w:val="center"/>
          </w:tcPr>
          <w:p w14:paraId="27F45291" w14:textId="77777777" w:rsidR="005D1F49" w:rsidRPr="00764BD2" w:rsidRDefault="005D1F49" w:rsidP="00286D41">
            <w:pPr>
              <w:pStyle w:val="TAH"/>
            </w:pPr>
            <w:r w:rsidRPr="00764BD2">
              <w:t>5</w:t>
            </w:r>
          </w:p>
          <w:p w14:paraId="63104530" w14:textId="77777777" w:rsidR="005D1F49" w:rsidRPr="00764BD2" w:rsidRDefault="005D1F49" w:rsidP="00286D41">
            <w:pPr>
              <w:pStyle w:val="TAH"/>
              <w:rPr>
                <w:rFonts w:eastAsia="MS Mincho"/>
              </w:rPr>
            </w:pPr>
            <w:r w:rsidRPr="00764BD2">
              <w:t>MHz</w:t>
            </w:r>
          </w:p>
        </w:tc>
        <w:tc>
          <w:tcPr>
            <w:tcW w:w="294" w:type="pct"/>
            <w:shd w:val="clear" w:color="auto" w:fill="auto"/>
            <w:vAlign w:val="center"/>
          </w:tcPr>
          <w:p w14:paraId="023B2B57" w14:textId="77777777" w:rsidR="005D1F49" w:rsidRPr="00764BD2" w:rsidRDefault="005D1F49" w:rsidP="00286D41">
            <w:pPr>
              <w:pStyle w:val="TAH"/>
            </w:pPr>
            <w:r w:rsidRPr="00764BD2">
              <w:t>10</w:t>
            </w:r>
          </w:p>
          <w:p w14:paraId="32FA6779" w14:textId="77777777" w:rsidR="005D1F49" w:rsidRPr="00764BD2" w:rsidRDefault="005D1F49" w:rsidP="00286D41">
            <w:pPr>
              <w:pStyle w:val="TAH"/>
              <w:rPr>
                <w:rFonts w:eastAsia="MS Mincho"/>
              </w:rPr>
            </w:pPr>
            <w:r w:rsidRPr="00764BD2">
              <w:t>MHz</w:t>
            </w:r>
          </w:p>
        </w:tc>
        <w:tc>
          <w:tcPr>
            <w:tcW w:w="294" w:type="pct"/>
            <w:shd w:val="clear" w:color="auto" w:fill="auto"/>
            <w:vAlign w:val="center"/>
          </w:tcPr>
          <w:p w14:paraId="4B604FA5" w14:textId="77777777" w:rsidR="005D1F49" w:rsidRPr="00764BD2" w:rsidRDefault="005D1F49" w:rsidP="00286D41">
            <w:pPr>
              <w:pStyle w:val="TAH"/>
            </w:pPr>
            <w:r w:rsidRPr="00764BD2">
              <w:t>15</w:t>
            </w:r>
          </w:p>
          <w:p w14:paraId="48DC50BF" w14:textId="77777777" w:rsidR="005D1F49" w:rsidRPr="00764BD2" w:rsidRDefault="005D1F49" w:rsidP="00286D41">
            <w:pPr>
              <w:pStyle w:val="TAH"/>
              <w:rPr>
                <w:rFonts w:eastAsia="MS Mincho"/>
              </w:rPr>
            </w:pPr>
            <w:r w:rsidRPr="00764BD2">
              <w:t>MHz</w:t>
            </w:r>
          </w:p>
        </w:tc>
        <w:tc>
          <w:tcPr>
            <w:tcW w:w="360" w:type="pct"/>
            <w:shd w:val="clear" w:color="auto" w:fill="auto"/>
            <w:vAlign w:val="center"/>
          </w:tcPr>
          <w:p w14:paraId="47128721" w14:textId="77777777" w:rsidR="005D1F49" w:rsidRPr="00764BD2" w:rsidRDefault="005D1F49" w:rsidP="00286D41">
            <w:pPr>
              <w:pStyle w:val="TAH"/>
            </w:pPr>
            <w:r w:rsidRPr="00764BD2">
              <w:t>20</w:t>
            </w:r>
          </w:p>
          <w:p w14:paraId="2CD6CB5D" w14:textId="77777777" w:rsidR="005D1F49" w:rsidRPr="00764BD2" w:rsidRDefault="005D1F49" w:rsidP="00286D41">
            <w:pPr>
              <w:pStyle w:val="TAH"/>
              <w:rPr>
                <w:rFonts w:eastAsia="MS Mincho"/>
              </w:rPr>
            </w:pPr>
            <w:r w:rsidRPr="00764BD2">
              <w:t>MHz</w:t>
            </w:r>
          </w:p>
        </w:tc>
        <w:tc>
          <w:tcPr>
            <w:tcW w:w="360" w:type="pct"/>
            <w:shd w:val="clear" w:color="auto" w:fill="auto"/>
            <w:vAlign w:val="center"/>
          </w:tcPr>
          <w:p w14:paraId="47448879" w14:textId="77777777" w:rsidR="005D1F49" w:rsidRPr="00764BD2" w:rsidRDefault="005D1F49" w:rsidP="00286D41">
            <w:pPr>
              <w:pStyle w:val="TAH"/>
              <w:rPr>
                <w:rFonts w:eastAsia="MS Mincho"/>
              </w:rPr>
            </w:pPr>
            <w:r w:rsidRPr="00764BD2">
              <w:t>25 MHz</w:t>
            </w:r>
          </w:p>
        </w:tc>
        <w:tc>
          <w:tcPr>
            <w:tcW w:w="294" w:type="pct"/>
            <w:vAlign w:val="center"/>
          </w:tcPr>
          <w:p w14:paraId="2B34740F" w14:textId="77777777" w:rsidR="005D1F49" w:rsidRPr="00764BD2" w:rsidRDefault="005D1F49" w:rsidP="00286D41">
            <w:pPr>
              <w:pStyle w:val="TAH"/>
            </w:pPr>
            <w:r w:rsidRPr="00764BD2">
              <w:t>30 MHz</w:t>
            </w:r>
          </w:p>
        </w:tc>
        <w:tc>
          <w:tcPr>
            <w:tcW w:w="310" w:type="pct"/>
            <w:shd w:val="clear" w:color="auto" w:fill="auto"/>
            <w:vAlign w:val="center"/>
          </w:tcPr>
          <w:p w14:paraId="16551EB8" w14:textId="77777777" w:rsidR="005D1F49" w:rsidRPr="00764BD2" w:rsidRDefault="005D1F49" w:rsidP="00286D41">
            <w:pPr>
              <w:pStyle w:val="TAH"/>
            </w:pPr>
            <w:r w:rsidRPr="00764BD2">
              <w:t>40</w:t>
            </w:r>
          </w:p>
          <w:p w14:paraId="5A884651" w14:textId="77777777" w:rsidR="005D1F49" w:rsidRPr="00764BD2" w:rsidRDefault="005D1F49" w:rsidP="00286D41">
            <w:pPr>
              <w:pStyle w:val="TAH"/>
              <w:rPr>
                <w:rFonts w:eastAsia="MS Mincho"/>
              </w:rPr>
            </w:pPr>
            <w:r w:rsidRPr="00764BD2">
              <w:t>MHz</w:t>
            </w:r>
          </w:p>
        </w:tc>
        <w:tc>
          <w:tcPr>
            <w:tcW w:w="310" w:type="pct"/>
            <w:vAlign w:val="center"/>
          </w:tcPr>
          <w:p w14:paraId="38FE8A96" w14:textId="77777777" w:rsidR="005D1F49" w:rsidRPr="00764BD2" w:rsidRDefault="005D1F49" w:rsidP="00286D41">
            <w:pPr>
              <w:pStyle w:val="TAH"/>
            </w:pPr>
            <w:r w:rsidRPr="00764BD2">
              <w:t>50</w:t>
            </w:r>
          </w:p>
          <w:p w14:paraId="18176B52" w14:textId="77777777" w:rsidR="005D1F49" w:rsidRPr="00764BD2" w:rsidRDefault="005D1F49" w:rsidP="00286D41">
            <w:pPr>
              <w:pStyle w:val="TAH"/>
            </w:pPr>
            <w:r w:rsidRPr="00764BD2">
              <w:t>MHz</w:t>
            </w:r>
          </w:p>
        </w:tc>
        <w:tc>
          <w:tcPr>
            <w:tcW w:w="294" w:type="pct"/>
            <w:vAlign w:val="center"/>
          </w:tcPr>
          <w:p w14:paraId="557CDF90" w14:textId="77777777" w:rsidR="005D1F49" w:rsidRPr="00764BD2" w:rsidRDefault="005D1F49" w:rsidP="00286D41">
            <w:pPr>
              <w:pStyle w:val="TAH"/>
            </w:pPr>
            <w:r w:rsidRPr="00764BD2">
              <w:t>60</w:t>
            </w:r>
          </w:p>
          <w:p w14:paraId="329968B0" w14:textId="77777777" w:rsidR="005D1F49" w:rsidRPr="00764BD2" w:rsidRDefault="005D1F49" w:rsidP="00286D41">
            <w:pPr>
              <w:pStyle w:val="TAH"/>
            </w:pPr>
            <w:r w:rsidRPr="00764BD2">
              <w:t>MHz</w:t>
            </w:r>
          </w:p>
        </w:tc>
        <w:tc>
          <w:tcPr>
            <w:tcW w:w="360" w:type="pct"/>
            <w:vAlign w:val="center"/>
          </w:tcPr>
          <w:p w14:paraId="4251E574" w14:textId="77777777" w:rsidR="005D1F49" w:rsidRPr="00764BD2" w:rsidRDefault="005D1F49" w:rsidP="00286D41">
            <w:pPr>
              <w:pStyle w:val="TAH"/>
            </w:pPr>
            <w:r w:rsidRPr="00764BD2">
              <w:t>80</w:t>
            </w:r>
          </w:p>
          <w:p w14:paraId="5ADC71D9" w14:textId="77777777" w:rsidR="005D1F49" w:rsidRPr="00764BD2" w:rsidRDefault="005D1F49" w:rsidP="00286D41">
            <w:pPr>
              <w:pStyle w:val="TAH"/>
            </w:pPr>
            <w:r w:rsidRPr="00764BD2">
              <w:t>MHz</w:t>
            </w:r>
          </w:p>
        </w:tc>
        <w:tc>
          <w:tcPr>
            <w:tcW w:w="294" w:type="pct"/>
            <w:vAlign w:val="center"/>
          </w:tcPr>
          <w:p w14:paraId="56088273" w14:textId="77777777" w:rsidR="005D1F49" w:rsidRPr="00764BD2" w:rsidRDefault="005D1F49" w:rsidP="00286D41">
            <w:pPr>
              <w:pStyle w:val="TAH"/>
            </w:pPr>
            <w:r w:rsidRPr="00764BD2">
              <w:t>90</w:t>
            </w:r>
          </w:p>
          <w:p w14:paraId="1F814FD8" w14:textId="77777777" w:rsidR="005D1F49" w:rsidRPr="00764BD2" w:rsidRDefault="005D1F49" w:rsidP="00286D41">
            <w:pPr>
              <w:pStyle w:val="TAH"/>
            </w:pPr>
            <w:r w:rsidRPr="00764BD2">
              <w:t>MHz</w:t>
            </w:r>
          </w:p>
        </w:tc>
        <w:tc>
          <w:tcPr>
            <w:tcW w:w="294" w:type="pct"/>
            <w:vAlign w:val="center"/>
          </w:tcPr>
          <w:p w14:paraId="3EE0D1AF" w14:textId="77777777" w:rsidR="005D1F49" w:rsidRPr="00764BD2" w:rsidRDefault="005D1F49" w:rsidP="00286D41">
            <w:pPr>
              <w:pStyle w:val="TAH"/>
            </w:pPr>
            <w:r w:rsidRPr="00764BD2">
              <w:t>100 MHz</w:t>
            </w:r>
          </w:p>
        </w:tc>
        <w:tc>
          <w:tcPr>
            <w:tcW w:w="411" w:type="pct"/>
            <w:shd w:val="clear" w:color="auto" w:fill="auto"/>
            <w:vAlign w:val="center"/>
          </w:tcPr>
          <w:p w14:paraId="51D8F39A" w14:textId="77777777" w:rsidR="005D1F49" w:rsidRPr="00764BD2" w:rsidRDefault="005D1F49" w:rsidP="00286D41">
            <w:pPr>
              <w:pStyle w:val="TAH"/>
              <w:rPr>
                <w:rFonts w:eastAsia="MS Mincho"/>
              </w:rPr>
            </w:pPr>
            <w:r w:rsidRPr="00764BD2">
              <w:t>Duplex Mode</w:t>
            </w:r>
          </w:p>
        </w:tc>
      </w:tr>
      <w:tr w:rsidR="005D1F49" w:rsidRPr="00764BD2" w14:paraId="61A28C01" w14:textId="77777777" w:rsidTr="005D1F49">
        <w:trPr>
          <w:trHeight w:val="255"/>
          <w:jc w:val="center"/>
        </w:trPr>
        <w:tc>
          <w:tcPr>
            <w:tcW w:w="536" w:type="pct"/>
            <w:vMerge w:val="restart"/>
            <w:shd w:val="clear" w:color="auto" w:fill="auto"/>
            <w:vAlign w:val="center"/>
          </w:tcPr>
          <w:p w14:paraId="22B9831E" w14:textId="77777777" w:rsidR="005D1F49" w:rsidRPr="00764BD2" w:rsidRDefault="005D1F49" w:rsidP="00286D41">
            <w:pPr>
              <w:pStyle w:val="TAC"/>
            </w:pPr>
            <w:r w:rsidRPr="00764BD2">
              <w:rPr>
                <w:rFonts w:hint="eastAsia"/>
                <w:lang w:eastAsia="zh-CN"/>
              </w:rPr>
              <w:t>n7</w:t>
            </w:r>
          </w:p>
        </w:tc>
        <w:tc>
          <w:tcPr>
            <w:tcW w:w="295" w:type="pct"/>
            <w:vAlign w:val="center"/>
          </w:tcPr>
          <w:p w14:paraId="41E7D0F1" w14:textId="77777777" w:rsidR="005D1F49" w:rsidRPr="00764BD2" w:rsidRDefault="005D1F49" w:rsidP="00286D41">
            <w:pPr>
              <w:pStyle w:val="TAC"/>
              <w:rPr>
                <w:rFonts w:eastAsia="MS Mincho" w:cs="Arial"/>
              </w:rPr>
            </w:pPr>
            <w:r w:rsidRPr="00764BD2">
              <w:rPr>
                <w:rFonts w:eastAsia="MS Mincho" w:cs="Arial"/>
              </w:rPr>
              <w:t>15</w:t>
            </w:r>
          </w:p>
        </w:tc>
        <w:tc>
          <w:tcPr>
            <w:tcW w:w="294" w:type="pct"/>
            <w:shd w:val="clear" w:color="auto" w:fill="auto"/>
            <w:vAlign w:val="center"/>
          </w:tcPr>
          <w:p w14:paraId="75478C7B" w14:textId="77777777" w:rsidR="005D1F49" w:rsidRPr="00764BD2" w:rsidRDefault="005D1F49" w:rsidP="00286D41">
            <w:pPr>
              <w:pStyle w:val="TAC"/>
            </w:pPr>
            <w:r w:rsidRPr="00764BD2">
              <w:rPr>
                <w:rFonts w:cs="Arial" w:hint="eastAsia"/>
                <w:szCs w:val="18"/>
              </w:rPr>
              <w:t>25</w:t>
            </w:r>
          </w:p>
        </w:tc>
        <w:tc>
          <w:tcPr>
            <w:tcW w:w="294" w:type="pct"/>
            <w:shd w:val="clear" w:color="auto" w:fill="auto"/>
            <w:vAlign w:val="center"/>
          </w:tcPr>
          <w:p w14:paraId="54E55034" w14:textId="77777777" w:rsidR="005D1F49" w:rsidRPr="00764BD2" w:rsidRDefault="005D1F49" w:rsidP="00286D41">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14:paraId="7C42CF1A" w14:textId="77777777" w:rsidR="005D1F49" w:rsidRPr="00764BD2" w:rsidRDefault="005D1F49" w:rsidP="00286D41">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14:paraId="2A100E16" w14:textId="77777777" w:rsidR="005D1F49" w:rsidRPr="00764BD2" w:rsidRDefault="005D1F49" w:rsidP="00286D41">
            <w:pPr>
              <w:pStyle w:val="TAC"/>
            </w:pPr>
            <w:r w:rsidRPr="008B7D59">
              <w:rPr>
                <w:rFonts w:cs="Arial" w:hint="eastAsia"/>
                <w:szCs w:val="18"/>
                <w:highlight w:val="yellow"/>
              </w:rPr>
              <w:t>7</w:t>
            </w:r>
            <w:r w:rsidRPr="008B7D59">
              <w:rPr>
                <w:rFonts w:cs="Arial"/>
                <w:szCs w:val="18"/>
                <w:highlight w:val="yellow"/>
              </w:rPr>
              <w:t>5</w:t>
            </w:r>
            <w:r w:rsidRPr="00764BD2">
              <w:rPr>
                <w:rFonts w:cs="Arial"/>
                <w:szCs w:val="18"/>
                <w:vertAlign w:val="superscript"/>
              </w:rPr>
              <w:t>1</w:t>
            </w:r>
          </w:p>
        </w:tc>
        <w:tc>
          <w:tcPr>
            <w:tcW w:w="360" w:type="pct"/>
            <w:shd w:val="clear" w:color="auto" w:fill="auto"/>
            <w:vAlign w:val="center"/>
          </w:tcPr>
          <w:p w14:paraId="44F91C5D" w14:textId="77777777" w:rsidR="005D1F49" w:rsidRPr="00764BD2" w:rsidRDefault="005D1F49" w:rsidP="00286D41">
            <w:pPr>
              <w:pStyle w:val="TAC"/>
            </w:pPr>
          </w:p>
        </w:tc>
        <w:tc>
          <w:tcPr>
            <w:tcW w:w="294" w:type="pct"/>
            <w:vAlign w:val="center"/>
          </w:tcPr>
          <w:p w14:paraId="23C1E25F" w14:textId="77777777" w:rsidR="005D1F49" w:rsidRPr="00764BD2" w:rsidRDefault="005D1F49" w:rsidP="00286D41">
            <w:pPr>
              <w:pStyle w:val="TAC"/>
            </w:pPr>
          </w:p>
        </w:tc>
        <w:tc>
          <w:tcPr>
            <w:tcW w:w="310" w:type="pct"/>
            <w:shd w:val="clear" w:color="auto" w:fill="auto"/>
            <w:vAlign w:val="center"/>
          </w:tcPr>
          <w:p w14:paraId="60160E08" w14:textId="77777777" w:rsidR="005D1F49" w:rsidRPr="00764BD2" w:rsidRDefault="005D1F49" w:rsidP="00286D41">
            <w:pPr>
              <w:pStyle w:val="TAC"/>
            </w:pPr>
          </w:p>
        </w:tc>
        <w:tc>
          <w:tcPr>
            <w:tcW w:w="310" w:type="pct"/>
            <w:vAlign w:val="center"/>
          </w:tcPr>
          <w:p w14:paraId="49253999" w14:textId="77777777" w:rsidR="005D1F49" w:rsidRPr="00764BD2" w:rsidRDefault="005D1F49" w:rsidP="00286D41">
            <w:pPr>
              <w:pStyle w:val="TAC"/>
            </w:pPr>
          </w:p>
        </w:tc>
        <w:tc>
          <w:tcPr>
            <w:tcW w:w="294" w:type="pct"/>
            <w:vAlign w:val="center"/>
          </w:tcPr>
          <w:p w14:paraId="341F839D" w14:textId="77777777" w:rsidR="005D1F49" w:rsidRPr="00764BD2" w:rsidRDefault="005D1F49" w:rsidP="00286D41">
            <w:pPr>
              <w:pStyle w:val="TAC"/>
            </w:pPr>
          </w:p>
        </w:tc>
        <w:tc>
          <w:tcPr>
            <w:tcW w:w="360" w:type="pct"/>
            <w:vAlign w:val="center"/>
          </w:tcPr>
          <w:p w14:paraId="3809007E" w14:textId="77777777" w:rsidR="005D1F49" w:rsidRPr="00764BD2" w:rsidRDefault="005D1F49" w:rsidP="00286D41">
            <w:pPr>
              <w:pStyle w:val="TAC"/>
            </w:pPr>
          </w:p>
        </w:tc>
        <w:tc>
          <w:tcPr>
            <w:tcW w:w="294" w:type="pct"/>
          </w:tcPr>
          <w:p w14:paraId="4C64AF2D" w14:textId="77777777" w:rsidR="005D1F49" w:rsidRPr="00764BD2" w:rsidRDefault="005D1F49" w:rsidP="00286D41">
            <w:pPr>
              <w:pStyle w:val="TAC"/>
            </w:pPr>
          </w:p>
        </w:tc>
        <w:tc>
          <w:tcPr>
            <w:tcW w:w="294" w:type="pct"/>
            <w:vAlign w:val="center"/>
          </w:tcPr>
          <w:p w14:paraId="4DA11D2D" w14:textId="77777777" w:rsidR="005D1F49" w:rsidRPr="00764BD2" w:rsidRDefault="005D1F49" w:rsidP="00286D41">
            <w:pPr>
              <w:pStyle w:val="TAC"/>
            </w:pPr>
          </w:p>
        </w:tc>
        <w:tc>
          <w:tcPr>
            <w:tcW w:w="411" w:type="pct"/>
            <w:vMerge w:val="restart"/>
            <w:shd w:val="clear" w:color="auto" w:fill="auto"/>
            <w:vAlign w:val="center"/>
          </w:tcPr>
          <w:p w14:paraId="38E91A4B" w14:textId="77777777" w:rsidR="005D1F49" w:rsidRPr="00764BD2" w:rsidRDefault="005D1F49" w:rsidP="00286D41">
            <w:pPr>
              <w:pStyle w:val="TAC"/>
            </w:pPr>
            <w:r w:rsidRPr="00764BD2">
              <w:t>FDD</w:t>
            </w:r>
          </w:p>
        </w:tc>
      </w:tr>
      <w:tr w:rsidR="005D1F49" w:rsidRPr="00764BD2" w14:paraId="1C7321F1" w14:textId="77777777" w:rsidTr="005D1F49">
        <w:trPr>
          <w:trHeight w:val="255"/>
          <w:jc w:val="center"/>
        </w:trPr>
        <w:tc>
          <w:tcPr>
            <w:tcW w:w="536" w:type="pct"/>
            <w:vMerge/>
            <w:shd w:val="clear" w:color="auto" w:fill="auto"/>
            <w:vAlign w:val="center"/>
          </w:tcPr>
          <w:p w14:paraId="33E1FD9F" w14:textId="77777777" w:rsidR="005D1F49" w:rsidRPr="00764BD2" w:rsidRDefault="005D1F49" w:rsidP="00286D41">
            <w:pPr>
              <w:pStyle w:val="TAC"/>
            </w:pPr>
          </w:p>
        </w:tc>
        <w:tc>
          <w:tcPr>
            <w:tcW w:w="295" w:type="pct"/>
            <w:vAlign w:val="center"/>
          </w:tcPr>
          <w:p w14:paraId="7FCB8EE1" w14:textId="77777777" w:rsidR="005D1F49" w:rsidRPr="00764BD2" w:rsidRDefault="005D1F49" w:rsidP="00286D41">
            <w:pPr>
              <w:pStyle w:val="TAC"/>
              <w:rPr>
                <w:rFonts w:eastAsia="MS Mincho" w:cs="Arial"/>
              </w:rPr>
            </w:pPr>
            <w:r w:rsidRPr="00764BD2">
              <w:rPr>
                <w:rFonts w:eastAsia="MS Mincho" w:cs="Arial"/>
              </w:rPr>
              <w:t>30</w:t>
            </w:r>
          </w:p>
        </w:tc>
        <w:tc>
          <w:tcPr>
            <w:tcW w:w="294" w:type="pct"/>
            <w:shd w:val="clear" w:color="auto" w:fill="auto"/>
            <w:vAlign w:val="center"/>
          </w:tcPr>
          <w:p w14:paraId="3F3550F0" w14:textId="77777777" w:rsidR="005D1F49" w:rsidRPr="00764BD2" w:rsidRDefault="005D1F49" w:rsidP="00286D41">
            <w:pPr>
              <w:pStyle w:val="TAC"/>
            </w:pPr>
          </w:p>
        </w:tc>
        <w:tc>
          <w:tcPr>
            <w:tcW w:w="294" w:type="pct"/>
            <w:shd w:val="clear" w:color="auto" w:fill="auto"/>
            <w:vAlign w:val="center"/>
          </w:tcPr>
          <w:p w14:paraId="7B6EE31F" w14:textId="77777777" w:rsidR="005D1F49" w:rsidRPr="00764BD2" w:rsidRDefault="005D1F49" w:rsidP="00286D41">
            <w:pPr>
              <w:pStyle w:val="TAC"/>
            </w:pPr>
            <w:r w:rsidRPr="00764BD2">
              <w:rPr>
                <w:rFonts w:cs="Arial" w:hint="eastAsia"/>
                <w:szCs w:val="18"/>
              </w:rPr>
              <w:t>24</w:t>
            </w:r>
          </w:p>
        </w:tc>
        <w:tc>
          <w:tcPr>
            <w:tcW w:w="294" w:type="pct"/>
            <w:shd w:val="clear" w:color="auto" w:fill="auto"/>
            <w:vAlign w:val="center"/>
          </w:tcPr>
          <w:p w14:paraId="680C1797" w14:textId="77777777" w:rsidR="005D1F49" w:rsidRPr="00764BD2" w:rsidRDefault="005D1F49" w:rsidP="00286D41">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14:paraId="32F1FB76" w14:textId="77777777" w:rsidR="005D1F49" w:rsidRPr="00764BD2" w:rsidRDefault="005D1F49" w:rsidP="00286D41">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14:paraId="08489E29" w14:textId="77777777" w:rsidR="005D1F49" w:rsidRPr="00764BD2" w:rsidRDefault="005D1F49" w:rsidP="00286D41">
            <w:pPr>
              <w:pStyle w:val="TAC"/>
            </w:pPr>
          </w:p>
        </w:tc>
        <w:tc>
          <w:tcPr>
            <w:tcW w:w="294" w:type="pct"/>
            <w:vAlign w:val="center"/>
          </w:tcPr>
          <w:p w14:paraId="64E83886" w14:textId="77777777" w:rsidR="005D1F49" w:rsidRPr="00764BD2" w:rsidRDefault="005D1F49" w:rsidP="00286D41">
            <w:pPr>
              <w:pStyle w:val="TAC"/>
            </w:pPr>
          </w:p>
        </w:tc>
        <w:tc>
          <w:tcPr>
            <w:tcW w:w="310" w:type="pct"/>
            <w:shd w:val="clear" w:color="auto" w:fill="auto"/>
            <w:vAlign w:val="center"/>
          </w:tcPr>
          <w:p w14:paraId="3BCD5E46" w14:textId="77777777" w:rsidR="005D1F49" w:rsidRPr="00764BD2" w:rsidRDefault="005D1F49" w:rsidP="00286D41">
            <w:pPr>
              <w:pStyle w:val="TAC"/>
            </w:pPr>
          </w:p>
        </w:tc>
        <w:tc>
          <w:tcPr>
            <w:tcW w:w="310" w:type="pct"/>
            <w:vAlign w:val="center"/>
          </w:tcPr>
          <w:p w14:paraId="50A664FE" w14:textId="77777777" w:rsidR="005D1F49" w:rsidRPr="00764BD2" w:rsidRDefault="005D1F49" w:rsidP="00286D41">
            <w:pPr>
              <w:pStyle w:val="TAC"/>
            </w:pPr>
          </w:p>
        </w:tc>
        <w:tc>
          <w:tcPr>
            <w:tcW w:w="294" w:type="pct"/>
            <w:vAlign w:val="center"/>
          </w:tcPr>
          <w:p w14:paraId="1A7D3BA4" w14:textId="77777777" w:rsidR="005D1F49" w:rsidRPr="00764BD2" w:rsidRDefault="005D1F49" w:rsidP="00286D41">
            <w:pPr>
              <w:pStyle w:val="TAC"/>
            </w:pPr>
          </w:p>
        </w:tc>
        <w:tc>
          <w:tcPr>
            <w:tcW w:w="360" w:type="pct"/>
            <w:vAlign w:val="center"/>
          </w:tcPr>
          <w:p w14:paraId="5165D479" w14:textId="77777777" w:rsidR="005D1F49" w:rsidRPr="00764BD2" w:rsidRDefault="005D1F49" w:rsidP="00286D41">
            <w:pPr>
              <w:pStyle w:val="TAC"/>
            </w:pPr>
          </w:p>
        </w:tc>
        <w:tc>
          <w:tcPr>
            <w:tcW w:w="294" w:type="pct"/>
          </w:tcPr>
          <w:p w14:paraId="4A951440" w14:textId="77777777" w:rsidR="005D1F49" w:rsidRPr="00764BD2" w:rsidRDefault="005D1F49" w:rsidP="00286D41">
            <w:pPr>
              <w:pStyle w:val="TAC"/>
            </w:pPr>
          </w:p>
        </w:tc>
        <w:tc>
          <w:tcPr>
            <w:tcW w:w="294" w:type="pct"/>
            <w:vAlign w:val="center"/>
          </w:tcPr>
          <w:p w14:paraId="5436C379" w14:textId="77777777" w:rsidR="005D1F49" w:rsidRPr="00764BD2" w:rsidRDefault="005D1F49" w:rsidP="00286D41">
            <w:pPr>
              <w:pStyle w:val="TAC"/>
            </w:pPr>
          </w:p>
        </w:tc>
        <w:tc>
          <w:tcPr>
            <w:tcW w:w="411" w:type="pct"/>
            <w:vMerge/>
            <w:shd w:val="clear" w:color="auto" w:fill="auto"/>
            <w:vAlign w:val="center"/>
          </w:tcPr>
          <w:p w14:paraId="53F5EC32" w14:textId="77777777" w:rsidR="005D1F49" w:rsidRPr="00764BD2" w:rsidRDefault="005D1F49" w:rsidP="00286D41">
            <w:pPr>
              <w:pStyle w:val="TAC"/>
            </w:pPr>
          </w:p>
        </w:tc>
      </w:tr>
      <w:tr w:rsidR="005D1F49" w:rsidRPr="00764BD2" w14:paraId="08E3045F" w14:textId="77777777" w:rsidTr="005D1F49">
        <w:trPr>
          <w:trHeight w:val="255"/>
          <w:jc w:val="center"/>
        </w:trPr>
        <w:tc>
          <w:tcPr>
            <w:tcW w:w="536" w:type="pct"/>
            <w:vMerge/>
            <w:shd w:val="clear" w:color="auto" w:fill="auto"/>
            <w:vAlign w:val="center"/>
          </w:tcPr>
          <w:p w14:paraId="07E9E3FC" w14:textId="77777777" w:rsidR="005D1F49" w:rsidRPr="00764BD2" w:rsidRDefault="005D1F49" w:rsidP="00286D41">
            <w:pPr>
              <w:pStyle w:val="TAC"/>
            </w:pPr>
          </w:p>
        </w:tc>
        <w:tc>
          <w:tcPr>
            <w:tcW w:w="295" w:type="pct"/>
            <w:vAlign w:val="center"/>
          </w:tcPr>
          <w:p w14:paraId="32DBEE53" w14:textId="77777777" w:rsidR="005D1F49" w:rsidRPr="00764BD2" w:rsidRDefault="005D1F49" w:rsidP="00286D41">
            <w:pPr>
              <w:pStyle w:val="TAC"/>
              <w:rPr>
                <w:rFonts w:eastAsia="MS Mincho" w:cs="Arial"/>
              </w:rPr>
            </w:pPr>
            <w:r w:rsidRPr="00764BD2">
              <w:rPr>
                <w:rFonts w:eastAsia="MS Mincho" w:cs="Arial"/>
              </w:rPr>
              <w:t>60</w:t>
            </w:r>
          </w:p>
        </w:tc>
        <w:tc>
          <w:tcPr>
            <w:tcW w:w="294" w:type="pct"/>
            <w:shd w:val="clear" w:color="auto" w:fill="auto"/>
            <w:vAlign w:val="center"/>
          </w:tcPr>
          <w:p w14:paraId="3A52AD56" w14:textId="77777777" w:rsidR="005D1F49" w:rsidRPr="00764BD2" w:rsidRDefault="005D1F49" w:rsidP="00286D41">
            <w:pPr>
              <w:pStyle w:val="TAC"/>
            </w:pPr>
          </w:p>
        </w:tc>
        <w:tc>
          <w:tcPr>
            <w:tcW w:w="294" w:type="pct"/>
            <w:shd w:val="clear" w:color="auto" w:fill="auto"/>
            <w:vAlign w:val="center"/>
          </w:tcPr>
          <w:p w14:paraId="10D08527" w14:textId="77777777" w:rsidR="005D1F49" w:rsidRPr="00764BD2" w:rsidRDefault="005D1F49" w:rsidP="00286D41">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14:paraId="2A90D288" w14:textId="77777777" w:rsidR="005D1F49" w:rsidRPr="00764BD2" w:rsidRDefault="005D1F49" w:rsidP="00286D41">
            <w:pPr>
              <w:pStyle w:val="TAC"/>
            </w:pPr>
            <w:r w:rsidRPr="00764BD2">
              <w:rPr>
                <w:rFonts w:cs="Arial" w:hint="eastAsia"/>
                <w:szCs w:val="18"/>
              </w:rPr>
              <w:t>18</w:t>
            </w:r>
          </w:p>
        </w:tc>
        <w:tc>
          <w:tcPr>
            <w:tcW w:w="360" w:type="pct"/>
            <w:shd w:val="clear" w:color="auto" w:fill="auto"/>
            <w:vAlign w:val="center"/>
          </w:tcPr>
          <w:p w14:paraId="10E96913" w14:textId="77777777" w:rsidR="005D1F49" w:rsidRPr="00764BD2" w:rsidRDefault="005D1F49" w:rsidP="00286D41">
            <w:pPr>
              <w:pStyle w:val="TAC"/>
            </w:pPr>
            <w:r w:rsidRPr="00764BD2">
              <w:rPr>
                <w:rFonts w:cs="Arial" w:hint="eastAsia"/>
                <w:szCs w:val="18"/>
              </w:rPr>
              <w:t>18</w:t>
            </w:r>
            <w:r w:rsidRPr="00764BD2">
              <w:rPr>
                <w:rFonts w:cs="Arial"/>
                <w:szCs w:val="18"/>
                <w:vertAlign w:val="superscript"/>
              </w:rPr>
              <w:t>1</w:t>
            </w:r>
          </w:p>
        </w:tc>
        <w:tc>
          <w:tcPr>
            <w:tcW w:w="360" w:type="pct"/>
            <w:shd w:val="clear" w:color="auto" w:fill="auto"/>
            <w:vAlign w:val="center"/>
          </w:tcPr>
          <w:p w14:paraId="6570C42F" w14:textId="77777777" w:rsidR="005D1F49" w:rsidRPr="00764BD2" w:rsidRDefault="005D1F49" w:rsidP="00286D41">
            <w:pPr>
              <w:pStyle w:val="TAC"/>
            </w:pPr>
          </w:p>
        </w:tc>
        <w:tc>
          <w:tcPr>
            <w:tcW w:w="294" w:type="pct"/>
            <w:vAlign w:val="center"/>
          </w:tcPr>
          <w:p w14:paraId="32232773" w14:textId="77777777" w:rsidR="005D1F49" w:rsidRPr="00764BD2" w:rsidRDefault="005D1F49" w:rsidP="00286D41">
            <w:pPr>
              <w:pStyle w:val="TAC"/>
            </w:pPr>
          </w:p>
        </w:tc>
        <w:tc>
          <w:tcPr>
            <w:tcW w:w="310" w:type="pct"/>
            <w:shd w:val="clear" w:color="auto" w:fill="auto"/>
            <w:vAlign w:val="center"/>
          </w:tcPr>
          <w:p w14:paraId="09AD4198" w14:textId="77777777" w:rsidR="005D1F49" w:rsidRPr="00764BD2" w:rsidRDefault="005D1F49" w:rsidP="00286D41">
            <w:pPr>
              <w:pStyle w:val="TAC"/>
            </w:pPr>
          </w:p>
        </w:tc>
        <w:tc>
          <w:tcPr>
            <w:tcW w:w="310" w:type="pct"/>
            <w:vAlign w:val="center"/>
          </w:tcPr>
          <w:p w14:paraId="56BA1D63" w14:textId="77777777" w:rsidR="005D1F49" w:rsidRPr="00764BD2" w:rsidRDefault="005D1F49" w:rsidP="00286D41">
            <w:pPr>
              <w:pStyle w:val="TAC"/>
            </w:pPr>
          </w:p>
        </w:tc>
        <w:tc>
          <w:tcPr>
            <w:tcW w:w="294" w:type="pct"/>
            <w:vAlign w:val="center"/>
          </w:tcPr>
          <w:p w14:paraId="3D064F82" w14:textId="77777777" w:rsidR="005D1F49" w:rsidRPr="00764BD2" w:rsidRDefault="005D1F49" w:rsidP="00286D41">
            <w:pPr>
              <w:pStyle w:val="TAC"/>
            </w:pPr>
          </w:p>
        </w:tc>
        <w:tc>
          <w:tcPr>
            <w:tcW w:w="360" w:type="pct"/>
            <w:vAlign w:val="center"/>
          </w:tcPr>
          <w:p w14:paraId="36250153" w14:textId="77777777" w:rsidR="005D1F49" w:rsidRPr="00764BD2" w:rsidRDefault="005D1F49" w:rsidP="00286D41">
            <w:pPr>
              <w:pStyle w:val="TAC"/>
            </w:pPr>
          </w:p>
        </w:tc>
        <w:tc>
          <w:tcPr>
            <w:tcW w:w="294" w:type="pct"/>
          </w:tcPr>
          <w:p w14:paraId="44B0917D" w14:textId="77777777" w:rsidR="005D1F49" w:rsidRPr="00764BD2" w:rsidRDefault="005D1F49" w:rsidP="00286D41">
            <w:pPr>
              <w:pStyle w:val="TAC"/>
            </w:pPr>
          </w:p>
        </w:tc>
        <w:tc>
          <w:tcPr>
            <w:tcW w:w="294" w:type="pct"/>
            <w:vAlign w:val="center"/>
          </w:tcPr>
          <w:p w14:paraId="44CA3510" w14:textId="77777777" w:rsidR="005D1F49" w:rsidRPr="00764BD2" w:rsidRDefault="005D1F49" w:rsidP="00286D41">
            <w:pPr>
              <w:pStyle w:val="TAC"/>
            </w:pPr>
          </w:p>
        </w:tc>
        <w:tc>
          <w:tcPr>
            <w:tcW w:w="411" w:type="pct"/>
            <w:vMerge/>
            <w:shd w:val="clear" w:color="auto" w:fill="auto"/>
            <w:vAlign w:val="center"/>
          </w:tcPr>
          <w:p w14:paraId="1C6279B0" w14:textId="77777777" w:rsidR="005D1F49" w:rsidRPr="00764BD2" w:rsidRDefault="005D1F49" w:rsidP="00286D41">
            <w:pPr>
              <w:pStyle w:val="TAC"/>
            </w:pPr>
          </w:p>
        </w:tc>
      </w:tr>
      <w:tr w:rsidR="005D1F49" w:rsidRPr="00764BD2" w14:paraId="02421713" w14:textId="77777777" w:rsidTr="00D004D3">
        <w:trPr>
          <w:trHeight w:val="255"/>
          <w:jc w:val="center"/>
        </w:trPr>
        <w:tc>
          <w:tcPr>
            <w:tcW w:w="5000" w:type="pct"/>
            <w:gridSpan w:val="15"/>
            <w:shd w:val="clear" w:color="auto" w:fill="auto"/>
          </w:tcPr>
          <w:p w14:paraId="159EA58F" w14:textId="5DBB2454" w:rsidR="005D1F49" w:rsidRPr="00764BD2" w:rsidRDefault="005D1F49" w:rsidP="005D1F49">
            <w:pPr>
              <w:pStyle w:val="TAN"/>
            </w:pPr>
            <w:r w:rsidRPr="00764BD2">
              <w:t>NOTE 1:</w:t>
            </w:r>
            <w:r w:rsidRPr="00764BD2">
              <w:tab/>
            </w:r>
            <w:r w:rsidRPr="00764BD2">
              <w:rPr>
                <w:vertAlign w:val="superscript"/>
              </w:rPr>
              <w:t>1</w:t>
            </w:r>
            <w:r w:rsidRPr="00764BD2">
              <w:t xml:space="preserve"> Refers to the UL resource blocks shall be located as close as possible to the downlink operating band but confined within the transmission bandwidth configuration for the channel bandwidth (Table 5.3.2-1).</w:t>
            </w:r>
          </w:p>
        </w:tc>
      </w:tr>
    </w:tbl>
    <w:p w14:paraId="408184C3" w14:textId="0DDCE6AC" w:rsidR="005D1F49" w:rsidRDefault="005D1F49" w:rsidP="00E46CA7">
      <w:pPr>
        <w:rPr>
          <w:b/>
        </w:rPr>
      </w:pPr>
    </w:p>
    <w:p w14:paraId="6E8A1FDC" w14:textId="470188CF" w:rsidR="00C101B5" w:rsidRPr="00C101B5" w:rsidRDefault="00C101B5" w:rsidP="00E46CA7">
      <w:r>
        <w:t>For 20 MHz channel bandwidth, the reference regrowth at DL channel edge was simulated:</w:t>
      </w:r>
    </w:p>
    <w:p w14:paraId="65174CC5" w14:textId="3E1CAE7D" w:rsidR="005D1F49" w:rsidRDefault="00C101B5" w:rsidP="00C101B5">
      <w:pPr>
        <w:jc w:val="center"/>
        <w:rPr>
          <w:b/>
          <w:lang w:val="en-US"/>
        </w:rPr>
      </w:pPr>
      <w:r>
        <w:rPr>
          <w:b/>
          <w:noProof/>
          <w:lang w:val="en-US"/>
        </w:rPr>
        <w:lastRenderedPageBreak/>
        <w:drawing>
          <wp:inline distT="0" distB="0" distL="0" distR="0" wp14:anchorId="6E05F7BC" wp14:editId="1E6A9A2A">
            <wp:extent cx="3600000" cy="3664239"/>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sd_20mhz_75rb.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600000" cy="3664239"/>
                    </a:xfrm>
                    <a:prstGeom prst="rect">
                      <a:avLst/>
                    </a:prstGeom>
                  </pic:spPr>
                </pic:pic>
              </a:graphicData>
            </a:graphic>
          </wp:inline>
        </w:drawing>
      </w:r>
    </w:p>
    <w:p w14:paraId="6D5EB511" w14:textId="48A21A6F" w:rsidR="00C101B5" w:rsidRDefault="00C101B5" w:rsidP="00C101B5">
      <w:pPr>
        <w:jc w:val="center"/>
        <w:rPr>
          <w:b/>
          <w:lang w:val="en-US"/>
        </w:rPr>
      </w:pPr>
      <w:r>
        <w:rPr>
          <w:b/>
          <w:lang w:val="en-US"/>
        </w:rPr>
        <w:t>Figure 6: Self-</w:t>
      </w:r>
      <w:proofErr w:type="spellStart"/>
      <w:r>
        <w:rPr>
          <w:b/>
          <w:lang w:val="en-US"/>
        </w:rPr>
        <w:t>desense</w:t>
      </w:r>
      <w:proofErr w:type="spellEnd"/>
      <w:r>
        <w:rPr>
          <w:b/>
          <w:lang w:val="en-US"/>
        </w:rPr>
        <w:t xml:space="preserve"> for 20 MHz </w:t>
      </w:r>
      <w:proofErr w:type="spellStart"/>
      <w:r>
        <w:rPr>
          <w:b/>
          <w:lang w:val="en-US"/>
        </w:rPr>
        <w:t>ChBW</w:t>
      </w:r>
      <w:proofErr w:type="spellEnd"/>
    </w:p>
    <w:p w14:paraId="0DA4EC8E" w14:textId="5088CDDD" w:rsidR="005D1F49" w:rsidRDefault="00371EA8" w:rsidP="00E46CA7">
      <w:pPr>
        <w:rPr>
          <w:lang w:val="en-US"/>
        </w:rPr>
      </w:pPr>
      <w:r>
        <w:rPr>
          <w:lang w:val="en-US"/>
        </w:rPr>
        <w:t>The maximum number of RBs possible in REFSENS test, without decrease in DL SINR was found to be 72 RB, 64 RB, and 45 RB for 25 MHz, 30 MHz, and 40 MHz channel bandwidths respectively. For these bandwidths, the IMD</w:t>
      </w:r>
      <w:r w:rsidR="00352C2D">
        <w:rPr>
          <w:lang w:val="en-US"/>
        </w:rPr>
        <w:t>5</w:t>
      </w:r>
      <w:r>
        <w:rPr>
          <w:lang w:val="en-US"/>
        </w:rPr>
        <w:t xml:space="preserve"> will not reach the DL channel, and MSD will not have to be specified</w:t>
      </w:r>
      <w:r w:rsidR="00352C2D">
        <w:rPr>
          <w:lang w:val="en-US"/>
        </w:rPr>
        <w:t xml:space="preserve"> (IMD7 is sufficiently weak to not have a large impact).</w:t>
      </w:r>
    </w:p>
    <w:p w14:paraId="56F6755A" w14:textId="7B5888C3" w:rsidR="00371EA8" w:rsidRDefault="00371EA8" w:rsidP="00E46CA7">
      <w:pPr>
        <w:rPr>
          <w:lang w:val="en-US"/>
        </w:rPr>
      </w:pPr>
      <w:r>
        <w:rPr>
          <w:lang w:val="en-US"/>
        </w:rPr>
        <w:t>For 50 MHz channel bandwidth, various edge allocations up to 45 RB were simulated, together with the 40 MHz 45 RB reference. The results are shown in Figure 7.</w:t>
      </w:r>
    </w:p>
    <w:p w14:paraId="0E838D90" w14:textId="3D8EF8CD" w:rsidR="00371EA8" w:rsidRDefault="00371EA8" w:rsidP="00371EA8">
      <w:pPr>
        <w:jc w:val="center"/>
        <w:rPr>
          <w:lang w:val="en-US"/>
        </w:rPr>
      </w:pPr>
      <w:r>
        <w:rPr>
          <w:noProof/>
          <w:lang w:val="en-US"/>
        </w:rPr>
        <w:drawing>
          <wp:inline distT="0" distB="0" distL="0" distR="0" wp14:anchorId="2978978E" wp14:editId="4D893CE0">
            <wp:extent cx="4357553" cy="326805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sd_50mhz_all.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363026" cy="3272156"/>
                    </a:xfrm>
                    <a:prstGeom prst="rect">
                      <a:avLst/>
                    </a:prstGeom>
                  </pic:spPr>
                </pic:pic>
              </a:graphicData>
            </a:graphic>
          </wp:inline>
        </w:drawing>
      </w:r>
    </w:p>
    <w:p w14:paraId="30EB9CE7" w14:textId="5A2EF96E" w:rsidR="00371EA8" w:rsidRPr="00371EA8" w:rsidRDefault="00371EA8" w:rsidP="00371EA8">
      <w:pPr>
        <w:jc w:val="center"/>
        <w:rPr>
          <w:b/>
          <w:lang w:val="en-US"/>
        </w:rPr>
      </w:pPr>
      <w:r>
        <w:rPr>
          <w:b/>
          <w:lang w:val="en-US"/>
        </w:rPr>
        <w:t>Figure 7: MSD for 50 MHz channel bandwidth. The power across the DL channel is shown for each allocation.</w:t>
      </w:r>
    </w:p>
    <w:p w14:paraId="7F4039AE" w14:textId="51080267" w:rsidR="005D1F49" w:rsidRPr="00371EA8" w:rsidRDefault="00371EA8" w:rsidP="00E46CA7">
      <w:pPr>
        <w:rPr>
          <w:lang w:val="en-US"/>
        </w:rPr>
      </w:pPr>
      <w:r>
        <w:rPr>
          <w:lang w:val="en-US"/>
        </w:rPr>
        <w:t xml:space="preserve">It can be seen that the narrow allocations actually dominate the emissions on the DL channel (2620-2670 MHz). The maximum integrated power is shown at -49.2 dBm. The reference power for 50 MHz is -61.8 dBm considering zero MSD. </w:t>
      </w:r>
      <w:proofErr w:type="gramStart"/>
      <w:r>
        <w:rPr>
          <w:lang w:val="en-US"/>
        </w:rPr>
        <w:t>Therefore</w:t>
      </w:r>
      <w:proofErr w:type="gramEnd"/>
      <w:r>
        <w:rPr>
          <w:lang w:val="en-US"/>
        </w:rPr>
        <w:t xml:space="preserve"> </w:t>
      </w:r>
      <w:r w:rsidR="002045C8">
        <w:rPr>
          <w:lang w:val="en-US"/>
        </w:rPr>
        <w:t>REFSENS for 50 MHz channel bandwidth would need to accommodate about 10 dB of MSD.</w:t>
      </w:r>
    </w:p>
    <w:p w14:paraId="52782008" w14:textId="77777777" w:rsidR="00F32200" w:rsidRDefault="00F32200" w:rsidP="00F32200">
      <w:pPr>
        <w:pStyle w:val="Heading1"/>
      </w:pPr>
      <w:r>
        <w:lastRenderedPageBreak/>
        <w:t>3</w:t>
      </w:r>
      <w:r>
        <w:tab/>
        <w:t>Conclusion</w:t>
      </w:r>
    </w:p>
    <w:p w14:paraId="0059116C" w14:textId="3F1DF050" w:rsidR="002045C8" w:rsidRDefault="002045C8" w:rsidP="00F32200">
      <w:r>
        <w:t>This document presents initial simulation results for wider channel bandwidths for n7. The A-MPR to meet band 38 protection criteria are shown, and it can be concluded that simple RB restriction scheme will not be sufficient for 30 MHz and larger channels. NS value and A-MPR would need to be defined to facilitate these bandwidths.</w:t>
      </w:r>
    </w:p>
    <w:p w14:paraId="6571B177" w14:textId="612B867A" w:rsidR="00E90BCB" w:rsidRDefault="002045C8" w:rsidP="00F32200">
      <w:r>
        <w:t>Self-interference simulations were also performed to estimate the maximum uplink configuration in REFSENS test. For 50 MHz bandwidth, the IMD5 products and spectral regrowth easily reach the DL channel, thereby requiring MSD, which is estimated at around 10 dB. 40 MHz and smaller bandwidths may be used without MSD.</w:t>
      </w:r>
    </w:p>
    <w:p w14:paraId="55B204E9" w14:textId="77777777" w:rsidR="0057669F" w:rsidRDefault="0057669F" w:rsidP="0057669F">
      <w:pPr>
        <w:pStyle w:val="Heading1"/>
      </w:pPr>
      <w:r>
        <w:t>4</w:t>
      </w:r>
      <w:r>
        <w:tab/>
        <w:t>Reference</w:t>
      </w:r>
      <w:r w:rsidR="0035582C">
        <w:t>s</w:t>
      </w:r>
    </w:p>
    <w:p w14:paraId="402861C1" w14:textId="47ECFAA2" w:rsidR="005472C5" w:rsidRPr="005D1F49" w:rsidRDefault="0035582C" w:rsidP="00D3023E">
      <w:pPr>
        <w:ind w:left="567" w:hanging="567"/>
      </w:pPr>
      <w:r>
        <w:rPr>
          <w:lang w:val="en-US" w:eastAsia="ja-JP"/>
        </w:rPr>
        <w:t>[1]</w:t>
      </w:r>
      <w:r>
        <w:rPr>
          <w:lang w:val="en-US" w:eastAsia="ja-JP"/>
        </w:rPr>
        <w:tab/>
      </w:r>
      <w:r w:rsidR="00D3023E">
        <w:rPr>
          <w:lang w:val="en-US" w:eastAsia="ja-JP"/>
        </w:rPr>
        <w:t>RP-182827</w:t>
      </w:r>
      <w:r w:rsidR="00D3023E" w:rsidRPr="00D3023E">
        <w:rPr>
          <w:lang w:val="en-US" w:eastAsia="ja-JP"/>
        </w:rPr>
        <w:t xml:space="preserve">, </w:t>
      </w:r>
      <w:r w:rsidR="00D3023E" w:rsidRPr="00D3023E">
        <w:rPr>
          <w:lang w:eastAsia="ja-JP"/>
        </w:rPr>
        <w:t xml:space="preserve">New WID on adding wider channel bandwidths in Band n7, </w:t>
      </w:r>
      <w:r w:rsidR="00D3023E" w:rsidRPr="00D3023E">
        <w:rPr>
          <w:lang w:val="en-US" w:eastAsia="ja-JP"/>
        </w:rPr>
        <w:t>BT plc</w:t>
      </w:r>
    </w:p>
    <w:sectPr w:rsidR="005472C5" w:rsidRPr="005D1F49" w:rsidSect="00F32200">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87956" w14:textId="77777777" w:rsidR="00307168" w:rsidRDefault="00307168" w:rsidP="002B3503">
      <w:pPr>
        <w:spacing w:after="0"/>
      </w:pPr>
      <w:r>
        <w:separator/>
      </w:r>
    </w:p>
  </w:endnote>
  <w:endnote w:type="continuationSeparator" w:id="0">
    <w:p w14:paraId="06C15D18" w14:textId="77777777" w:rsidR="00307168" w:rsidRDefault="00307168"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altName w:val="Calibr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AD772" w14:textId="77777777" w:rsidR="00307168" w:rsidRDefault="00307168" w:rsidP="002B3503">
      <w:pPr>
        <w:spacing w:after="0"/>
      </w:pPr>
      <w:r>
        <w:separator/>
      </w:r>
    </w:p>
  </w:footnote>
  <w:footnote w:type="continuationSeparator" w:id="0">
    <w:p w14:paraId="4DB6DB4D" w14:textId="77777777" w:rsidR="00307168" w:rsidRDefault="00307168"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6"/>
  </w:num>
  <w:num w:numId="5">
    <w:abstractNumId w:val="7"/>
  </w:num>
  <w:num w:numId="6">
    <w:abstractNumId w:val="8"/>
  </w:num>
  <w:num w:numId="7">
    <w:abstractNumId w:val="3"/>
  </w:num>
  <w:num w:numId="8">
    <w:abstractNumId w:val="1"/>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13683"/>
    <w:rsid w:val="000138E1"/>
    <w:rsid w:val="000146D1"/>
    <w:rsid w:val="00017F18"/>
    <w:rsid w:val="00035D72"/>
    <w:rsid w:val="00046F81"/>
    <w:rsid w:val="000832DA"/>
    <w:rsid w:val="00091F0B"/>
    <w:rsid w:val="000943A9"/>
    <w:rsid w:val="000A6473"/>
    <w:rsid w:val="000B4E56"/>
    <w:rsid w:val="000B5E8E"/>
    <w:rsid w:val="000C07E1"/>
    <w:rsid w:val="000D6C3A"/>
    <w:rsid w:val="000E41E5"/>
    <w:rsid w:val="000F2546"/>
    <w:rsid w:val="00101626"/>
    <w:rsid w:val="001364A1"/>
    <w:rsid w:val="0015000E"/>
    <w:rsid w:val="0016131F"/>
    <w:rsid w:val="00164A53"/>
    <w:rsid w:val="001B180D"/>
    <w:rsid w:val="001B494A"/>
    <w:rsid w:val="001C3296"/>
    <w:rsid w:val="001D4627"/>
    <w:rsid w:val="002045C8"/>
    <w:rsid w:val="00210C9E"/>
    <w:rsid w:val="002127E2"/>
    <w:rsid w:val="00214C87"/>
    <w:rsid w:val="00215035"/>
    <w:rsid w:val="00277EE7"/>
    <w:rsid w:val="00285189"/>
    <w:rsid w:val="00285EBA"/>
    <w:rsid w:val="00291DDD"/>
    <w:rsid w:val="002A7181"/>
    <w:rsid w:val="002B3503"/>
    <w:rsid w:val="002B3F6F"/>
    <w:rsid w:val="002C1641"/>
    <w:rsid w:val="002C1C70"/>
    <w:rsid w:val="002F0018"/>
    <w:rsid w:val="002F6A38"/>
    <w:rsid w:val="00307168"/>
    <w:rsid w:val="00347DEA"/>
    <w:rsid w:val="00352C2D"/>
    <w:rsid w:val="0035582C"/>
    <w:rsid w:val="00363074"/>
    <w:rsid w:val="00371EA8"/>
    <w:rsid w:val="003777FE"/>
    <w:rsid w:val="003C3016"/>
    <w:rsid w:val="003F0CBC"/>
    <w:rsid w:val="00404C40"/>
    <w:rsid w:val="0042109F"/>
    <w:rsid w:val="0043450E"/>
    <w:rsid w:val="00453BA5"/>
    <w:rsid w:val="00454E53"/>
    <w:rsid w:val="004754A1"/>
    <w:rsid w:val="00482477"/>
    <w:rsid w:val="00484762"/>
    <w:rsid w:val="00491386"/>
    <w:rsid w:val="00494F18"/>
    <w:rsid w:val="00496744"/>
    <w:rsid w:val="004A41DA"/>
    <w:rsid w:val="004C0103"/>
    <w:rsid w:val="004C58F9"/>
    <w:rsid w:val="004D0C67"/>
    <w:rsid w:val="004D3D81"/>
    <w:rsid w:val="004D4354"/>
    <w:rsid w:val="00512C65"/>
    <w:rsid w:val="005304C6"/>
    <w:rsid w:val="00542EA4"/>
    <w:rsid w:val="00544A0E"/>
    <w:rsid w:val="005472C5"/>
    <w:rsid w:val="00551BD8"/>
    <w:rsid w:val="00560A63"/>
    <w:rsid w:val="00564B2E"/>
    <w:rsid w:val="00570B14"/>
    <w:rsid w:val="0057669F"/>
    <w:rsid w:val="005A3D67"/>
    <w:rsid w:val="005B2640"/>
    <w:rsid w:val="005D1F49"/>
    <w:rsid w:val="005D7B06"/>
    <w:rsid w:val="005F6CE3"/>
    <w:rsid w:val="00602EB6"/>
    <w:rsid w:val="006168C2"/>
    <w:rsid w:val="00637660"/>
    <w:rsid w:val="00641C2E"/>
    <w:rsid w:val="00666120"/>
    <w:rsid w:val="006A21E1"/>
    <w:rsid w:val="006B720B"/>
    <w:rsid w:val="006C6840"/>
    <w:rsid w:val="006C7482"/>
    <w:rsid w:val="006E3462"/>
    <w:rsid w:val="006F1B82"/>
    <w:rsid w:val="006F651D"/>
    <w:rsid w:val="00710301"/>
    <w:rsid w:val="007120DD"/>
    <w:rsid w:val="00721417"/>
    <w:rsid w:val="00726265"/>
    <w:rsid w:val="00734EBD"/>
    <w:rsid w:val="00763E62"/>
    <w:rsid w:val="00782875"/>
    <w:rsid w:val="00786645"/>
    <w:rsid w:val="007A12F4"/>
    <w:rsid w:val="007A23DA"/>
    <w:rsid w:val="007D20DF"/>
    <w:rsid w:val="008236E4"/>
    <w:rsid w:val="0083749C"/>
    <w:rsid w:val="0084176E"/>
    <w:rsid w:val="00850296"/>
    <w:rsid w:val="00874DB0"/>
    <w:rsid w:val="008771F4"/>
    <w:rsid w:val="008922F9"/>
    <w:rsid w:val="008A4493"/>
    <w:rsid w:val="008B7D59"/>
    <w:rsid w:val="008D39F0"/>
    <w:rsid w:val="008F463D"/>
    <w:rsid w:val="009050E8"/>
    <w:rsid w:val="00906259"/>
    <w:rsid w:val="0091383D"/>
    <w:rsid w:val="009156CE"/>
    <w:rsid w:val="00932D74"/>
    <w:rsid w:val="009351C4"/>
    <w:rsid w:val="00940559"/>
    <w:rsid w:val="009674D4"/>
    <w:rsid w:val="00982464"/>
    <w:rsid w:val="00996062"/>
    <w:rsid w:val="009A6A8B"/>
    <w:rsid w:val="009A70AA"/>
    <w:rsid w:val="009B1E68"/>
    <w:rsid w:val="00A067D5"/>
    <w:rsid w:val="00A15FBF"/>
    <w:rsid w:val="00A451E8"/>
    <w:rsid w:val="00A466BF"/>
    <w:rsid w:val="00A6018C"/>
    <w:rsid w:val="00A708BD"/>
    <w:rsid w:val="00AD71AD"/>
    <w:rsid w:val="00AE6327"/>
    <w:rsid w:val="00AF14A0"/>
    <w:rsid w:val="00B1666B"/>
    <w:rsid w:val="00B4385F"/>
    <w:rsid w:val="00B65B59"/>
    <w:rsid w:val="00BC764C"/>
    <w:rsid w:val="00BF4B17"/>
    <w:rsid w:val="00C101B5"/>
    <w:rsid w:val="00C21554"/>
    <w:rsid w:val="00C24C90"/>
    <w:rsid w:val="00C24D31"/>
    <w:rsid w:val="00C33434"/>
    <w:rsid w:val="00C615C6"/>
    <w:rsid w:val="00C944DE"/>
    <w:rsid w:val="00CA5455"/>
    <w:rsid w:val="00CF249F"/>
    <w:rsid w:val="00D26459"/>
    <w:rsid w:val="00D275CC"/>
    <w:rsid w:val="00D3023E"/>
    <w:rsid w:val="00D355D3"/>
    <w:rsid w:val="00D44C7F"/>
    <w:rsid w:val="00D54EAA"/>
    <w:rsid w:val="00D767C4"/>
    <w:rsid w:val="00D77CF5"/>
    <w:rsid w:val="00D848CC"/>
    <w:rsid w:val="00D86BF8"/>
    <w:rsid w:val="00D944B1"/>
    <w:rsid w:val="00D95179"/>
    <w:rsid w:val="00DB78B8"/>
    <w:rsid w:val="00DC7584"/>
    <w:rsid w:val="00DF018A"/>
    <w:rsid w:val="00DF0C0A"/>
    <w:rsid w:val="00E13DFA"/>
    <w:rsid w:val="00E33B68"/>
    <w:rsid w:val="00E46CA7"/>
    <w:rsid w:val="00E90BCB"/>
    <w:rsid w:val="00E962C5"/>
    <w:rsid w:val="00EA3488"/>
    <w:rsid w:val="00EB5F7D"/>
    <w:rsid w:val="00EC589F"/>
    <w:rsid w:val="00EF103D"/>
    <w:rsid w:val="00EF6304"/>
    <w:rsid w:val="00EF653B"/>
    <w:rsid w:val="00F03666"/>
    <w:rsid w:val="00F32200"/>
    <w:rsid w:val="00F40AF9"/>
    <w:rsid w:val="00F51367"/>
    <w:rsid w:val="00F67501"/>
    <w:rsid w:val="00F95D75"/>
    <w:rsid w:val="00F97D64"/>
    <w:rsid w:val="00FA2A7B"/>
    <w:rsid w:val="00FA66CB"/>
    <w:rsid w:val="00FC75E4"/>
    <w:rsid w:val="00FC7CFA"/>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E3408D"/>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5D7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035D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35D72"/>
    <w:pPr>
      <w:pBdr>
        <w:top w:val="none" w:sz="0" w:space="0" w:color="auto"/>
      </w:pBdr>
      <w:spacing w:before="180"/>
      <w:outlineLvl w:val="1"/>
    </w:pPr>
    <w:rPr>
      <w:sz w:val="32"/>
    </w:rPr>
  </w:style>
  <w:style w:type="paragraph" w:styleId="Heading3">
    <w:name w:val="heading 3"/>
    <w:basedOn w:val="Heading2"/>
    <w:next w:val="Normal"/>
    <w:qFormat/>
    <w:rsid w:val="00035D72"/>
    <w:pPr>
      <w:spacing w:before="120"/>
      <w:outlineLvl w:val="2"/>
    </w:pPr>
    <w:rPr>
      <w:sz w:val="28"/>
    </w:rPr>
  </w:style>
  <w:style w:type="paragraph" w:styleId="Heading4">
    <w:name w:val="heading 4"/>
    <w:basedOn w:val="Heading3"/>
    <w:next w:val="Normal"/>
    <w:qFormat/>
    <w:rsid w:val="00035D72"/>
    <w:pPr>
      <w:ind w:left="1418" w:hanging="1418"/>
      <w:outlineLvl w:val="3"/>
    </w:pPr>
    <w:rPr>
      <w:sz w:val="24"/>
    </w:rPr>
  </w:style>
  <w:style w:type="paragraph" w:styleId="Heading5">
    <w:name w:val="heading 5"/>
    <w:basedOn w:val="Heading4"/>
    <w:next w:val="Normal"/>
    <w:qFormat/>
    <w:rsid w:val="00035D72"/>
    <w:pPr>
      <w:ind w:left="1701" w:hanging="1701"/>
      <w:outlineLvl w:val="4"/>
    </w:pPr>
    <w:rPr>
      <w:sz w:val="22"/>
    </w:rPr>
  </w:style>
  <w:style w:type="paragraph" w:styleId="Heading6">
    <w:name w:val="heading 6"/>
    <w:basedOn w:val="H6"/>
    <w:next w:val="Normal"/>
    <w:qFormat/>
    <w:rsid w:val="00035D72"/>
    <w:pPr>
      <w:outlineLvl w:val="5"/>
    </w:pPr>
  </w:style>
  <w:style w:type="paragraph" w:styleId="Heading7">
    <w:name w:val="heading 7"/>
    <w:basedOn w:val="H6"/>
    <w:next w:val="Normal"/>
    <w:qFormat/>
    <w:rsid w:val="00035D72"/>
    <w:pPr>
      <w:outlineLvl w:val="6"/>
    </w:pPr>
  </w:style>
  <w:style w:type="paragraph" w:styleId="Heading8">
    <w:name w:val="heading 8"/>
    <w:basedOn w:val="Heading1"/>
    <w:next w:val="Normal"/>
    <w:qFormat/>
    <w:rsid w:val="00035D72"/>
    <w:pPr>
      <w:ind w:left="0" w:firstLine="0"/>
      <w:outlineLvl w:val="7"/>
    </w:pPr>
  </w:style>
  <w:style w:type="paragraph" w:styleId="Heading9">
    <w:name w:val="heading 9"/>
    <w:basedOn w:val="Heading8"/>
    <w:next w:val="Normal"/>
    <w:qFormat/>
    <w:rsid w:val="00035D72"/>
    <w:pPr>
      <w:outlineLvl w:val="8"/>
    </w:pPr>
  </w:style>
  <w:style w:type="character" w:default="1" w:styleId="DefaultParagraphFont">
    <w:name w:val="Default Paragraph Font"/>
    <w:semiHidden/>
    <w:rsid w:val="00035D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5D72"/>
  </w:style>
  <w:style w:type="paragraph" w:styleId="TOC8">
    <w:name w:val="toc 8"/>
    <w:basedOn w:val="TOC1"/>
    <w:semiHidden/>
    <w:rsid w:val="00035D72"/>
    <w:pPr>
      <w:spacing w:before="180"/>
      <w:ind w:left="2693" w:hanging="2693"/>
    </w:pPr>
    <w:rPr>
      <w:b/>
    </w:rPr>
  </w:style>
  <w:style w:type="paragraph" w:styleId="TOC1">
    <w:name w:val="toc 1"/>
    <w:semiHidden/>
    <w:rsid w:val="00035D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35D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35D72"/>
    <w:pPr>
      <w:ind w:left="1701" w:hanging="1701"/>
    </w:pPr>
  </w:style>
  <w:style w:type="paragraph" w:styleId="TOC4">
    <w:name w:val="toc 4"/>
    <w:basedOn w:val="TOC3"/>
    <w:semiHidden/>
    <w:rsid w:val="00035D72"/>
    <w:pPr>
      <w:ind w:left="1418" w:hanging="1418"/>
    </w:pPr>
  </w:style>
  <w:style w:type="paragraph" w:styleId="TOC3">
    <w:name w:val="toc 3"/>
    <w:basedOn w:val="TOC2"/>
    <w:semiHidden/>
    <w:rsid w:val="00035D72"/>
    <w:pPr>
      <w:ind w:left="1134" w:hanging="1134"/>
    </w:pPr>
  </w:style>
  <w:style w:type="paragraph" w:styleId="TOC2">
    <w:name w:val="toc 2"/>
    <w:basedOn w:val="TOC1"/>
    <w:semiHidden/>
    <w:rsid w:val="00035D72"/>
    <w:pPr>
      <w:keepNext w:val="0"/>
      <w:spacing w:before="0"/>
      <w:ind w:left="851" w:hanging="851"/>
    </w:pPr>
    <w:rPr>
      <w:sz w:val="20"/>
    </w:rPr>
  </w:style>
  <w:style w:type="paragraph" w:styleId="Index2">
    <w:name w:val="index 2"/>
    <w:basedOn w:val="Index1"/>
    <w:semiHidden/>
    <w:rsid w:val="00035D72"/>
    <w:pPr>
      <w:ind w:left="284"/>
    </w:pPr>
  </w:style>
  <w:style w:type="paragraph" w:styleId="Index1">
    <w:name w:val="index 1"/>
    <w:basedOn w:val="Normal"/>
    <w:semiHidden/>
    <w:rsid w:val="00035D72"/>
    <w:pPr>
      <w:keepLines/>
      <w:spacing w:after="0"/>
    </w:pPr>
  </w:style>
  <w:style w:type="paragraph" w:customStyle="1" w:styleId="ZH">
    <w:name w:val="ZH"/>
    <w:rsid w:val="00035D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35D72"/>
    <w:pPr>
      <w:outlineLvl w:val="9"/>
    </w:pPr>
  </w:style>
  <w:style w:type="paragraph" w:styleId="ListNumber2">
    <w:name w:val="List Number 2"/>
    <w:basedOn w:val="ListNumber"/>
    <w:semiHidden/>
    <w:rsid w:val="00035D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35D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35D72"/>
    <w:rPr>
      <w:b/>
      <w:position w:val="6"/>
      <w:sz w:val="16"/>
    </w:rPr>
  </w:style>
  <w:style w:type="paragraph" w:styleId="FootnoteText">
    <w:name w:val="footnote text"/>
    <w:basedOn w:val="Normal"/>
    <w:semiHidden/>
    <w:rsid w:val="00035D72"/>
    <w:pPr>
      <w:keepLines/>
      <w:spacing w:after="0"/>
      <w:ind w:left="454" w:hanging="454"/>
    </w:pPr>
    <w:rPr>
      <w:sz w:val="16"/>
    </w:rPr>
  </w:style>
  <w:style w:type="paragraph" w:customStyle="1" w:styleId="TAH">
    <w:name w:val="TAH"/>
    <w:basedOn w:val="TAC"/>
    <w:link w:val="TAHCar"/>
    <w:rsid w:val="00035D72"/>
    <w:rPr>
      <w:b/>
    </w:rPr>
  </w:style>
  <w:style w:type="paragraph" w:customStyle="1" w:styleId="TAC">
    <w:name w:val="TAC"/>
    <w:basedOn w:val="TAL"/>
    <w:link w:val="TACChar"/>
    <w:rsid w:val="00035D72"/>
    <w:pPr>
      <w:jc w:val="center"/>
    </w:pPr>
  </w:style>
  <w:style w:type="paragraph" w:customStyle="1" w:styleId="TF">
    <w:name w:val="TF"/>
    <w:basedOn w:val="TH"/>
    <w:rsid w:val="00035D72"/>
    <w:pPr>
      <w:keepNext w:val="0"/>
      <w:spacing w:before="0" w:after="240"/>
    </w:pPr>
  </w:style>
  <w:style w:type="paragraph" w:customStyle="1" w:styleId="NO">
    <w:name w:val="NO"/>
    <w:basedOn w:val="Normal"/>
    <w:rsid w:val="00035D72"/>
    <w:pPr>
      <w:keepLines/>
      <w:ind w:left="1135" w:hanging="851"/>
    </w:pPr>
  </w:style>
  <w:style w:type="paragraph" w:styleId="TOC9">
    <w:name w:val="toc 9"/>
    <w:basedOn w:val="TOC8"/>
    <w:semiHidden/>
    <w:rsid w:val="00035D72"/>
    <w:pPr>
      <w:ind w:left="1418" w:hanging="1418"/>
    </w:pPr>
  </w:style>
  <w:style w:type="paragraph" w:customStyle="1" w:styleId="EX">
    <w:name w:val="EX"/>
    <w:basedOn w:val="Normal"/>
    <w:rsid w:val="00035D72"/>
    <w:pPr>
      <w:keepLines/>
      <w:ind w:left="1702" w:hanging="1418"/>
    </w:pPr>
  </w:style>
  <w:style w:type="paragraph" w:customStyle="1" w:styleId="FP">
    <w:name w:val="FP"/>
    <w:basedOn w:val="Normal"/>
    <w:rsid w:val="00035D72"/>
    <w:pPr>
      <w:spacing w:after="0"/>
    </w:pPr>
  </w:style>
  <w:style w:type="paragraph" w:customStyle="1" w:styleId="LD">
    <w:name w:val="LD"/>
    <w:rsid w:val="00035D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35D72"/>
    <w:pPr>
      <w:spacing w:after="0"/>
    </w:pPr>
  </w:style>
  <w:style w:type="paragraph" w:customStyle="1" w:styleId="EW">
    <w:name w:val="EW"/>
    <w:basedOn w:val="EX"/>
    <w:rsid w:val="00035D72"/>
    <w:pPr>
      <w:spacing w:after="0"/>
    </w:pPr>
  </w:style>
  <w:style w:type="paragraph" w:styleId="TOC6">
    <w:name w:val="toc 6"/>
    <w:basedOn w:val="TOC5"/>
    <w:next w:val="Normal"/>
    <w:semiHidden/>
    <w:rsid w:val="00035D72"/>
    <w:pPr>
      <w:ind w:left="1985" w:hanging="1985"/>
    </w:pPr>
  </w:style>
  <w:style w:type="paragraph" w:styleId="TOC7">
    <w:name w:val="toc 7"/>
    <w:basedOn w:val="TOC6"/>
    <w:next w:val="Normal"/>
    <w:semiHidden/>
    <w:rsid w:val="00035D72"/>
    <w:pPr>
      <w:ind w:left="2268" w:hanging="2268"/>
    </w:pPr>
  </w:style>
  <w:style w:type="paragraph" w:styleId="ListBullet2">
    <w:name w:val="List Bullet 2"/>
    <w:basedOn w:val="ListBullet"/>
    <w:semiHidden/>
    <w:rsid w:val="00035D72"/>
    <w:pPr>
      <w:ind w:left="851"/>
    </w:pPr>
  </w:style>
  <w:style w:type="paragraph" w:styleId="ListBullet3">
    <w:name w:val="List Bullet 3"/>
    <w:basedOn w:val="ListBullet2"/>
    <w:semiHidden/>
    <w:rsid w:val="00035D72"/>
    <w:pPr>
      <w:ind w:left="1135"/>
    </w:pPr>
  </w:style>
  <w:style w:type="paragraph" w:styleId="ListNumber">
    <w:name w:val="List Number"/>
    <w:basedOn w:val="List"/>
    <w:semiHidden/>
    <w:rsid w:val="00035D72"/>
  </w:style>
  <w:style w:type="paragraph" w:customStyle="1" w:styleId="EQ">
    <w:name w:val="EQ"/>
    <w:basedOn w:val="Normal"/>
    <w:next w:val="Normal"/>
    <w:rsid w:val="00035D72"/>
    <w:pPr>
      <w:keepLines/>
      <w:tabs>
        <w:tab w:val="center" w:pos="4536"/>
        <w:tab w:val="right" w:pos="9072"/>
      </w:tabs>
    </w:pPr>
    <w:rPr>
      <w:noProof/>
    </w:rPr>
  </w:style>
  <w:style w:type="paragraph" w:customStyle="1" w:styleId="TH">
    <w:name w:val="TH"/>
    <w:basedOn w:val="Normal"/>
    <w:link w:val="THChar"/>
    <w:rsid w:val="00035D72"/>
    <w:pPr>
      <w:keepNext/>
      <w:keepLines/>
      <w:spacing w:before="60"/>
      <w:jc w:val="center"/>
    </w:pPr>
    <w:rPr>
      <w:rFonts w:ascii="Arial" w:hAnsi="Arial"/>
      <w:b/>
    </w:rPr>
  </w:style>
  <w:style w:type="paragraph" w:customStyle="1" w:styleId="NF">
    <w:name w:val="NF"/>
    <w:basedOn w:val="NO"/>
    <w:rsid w:val="00035D72"/>
    <w:pPr>
      <w:keepNext/>
      <w:spacing w:after="0"/>
    </w:pPr>
    <w:rPr>
      <w:rFonts w:ascii="Arial" w:hAnsi="Arial"/>
      <w:sz w:val="18"/>
    </w:rPr>
  </w:style>
  <w:style w:type="paragraph" w:customStyle="1" w:styleId="PL">
    <w:name w:val="PL"/>
    <w:rsid w:val="00035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35D72"/>
    <w:pPr>
      <w:jc w:val="right"/>
    </w:pPr>
  </w:style>
  <w:style w:type="paragraph" w:customStyle="1" w:styleId="H6">
    <w:name w:val="H6"/>
    <w:basedOn w:val="Heading5"/>
    <w:next w:val="Normal"/>
    <w:rsid w:val="00035D72"/>
    <w:pPr>
      <w:ind w:left="1985" w:hanging="1985"/>
      <w:outlineLvl w:val="9"/>
    </w:pPr>
    <w:rPr>
      <w:sz w:val="20"/>
    </w:rPr>
  </w:style>
  <w:style w:type="paragraph" w:customStyle="1" w:styleId="TAN">
    <w:name w:val="TAN"/>
    <w:basedOn w:val="TAL"/>
    <w:link w:val="TANChar"/>
    <w:rsid w:val="00035D72"/>
    <w:pPr>
      <w:ind w:left="851" w:hanging="851"/>
    </w:pPr>
  </w:style>
  <w:style w:type="paragraph" w:customStyle="1" w:styleId="TAL">
    <w:name w:val="TAL"/>
    <w:basedOn w:val="Normal"/>
    <w:link w:val="TALCar"/>
    <w:rsid w:val="00035D72"/>
    <w:pPr>
      <w:keepNext/>
      <w:keepLines/>
      <w:spacing w:after="0"/>
    </w:pPr>
    <w:rPr>
      <w:rFonts w:ascii="Arial" w:hAnsi="Arial"/>
      <w:sz w:val="18"/>
    </w:rPr>
  </w:style>
  <w:style w:type="paragraph" w:customStyle="1" w:styleId="ZA">
    <w:name w:val="ZA"/>
    <w:rsid w:val="00035D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35D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35D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35D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35D72"/>
    <w:pPr>
      <w:framePr w:wrap="notBeside" w:y="16161"/>
    </w:pPr>
  </w:style>
  <w:style w:type="character" w:customStyle="1" w:styleId="ZGSM">
    <w:name w:val="ZGSM"/>
    <w:rsid w:val="00035D72"/>
  </w:style>
  <w:style w:type="paragraph" w:styleId="List2">
    <w:name w:val="List 2"/>
    <w:basedOn w:val="List"/>
    <w:semiHidden/>
    <w:rsid w:val="00035D72"/>
    <w:pPr>
      <w:ind w:left="851"/>
    </w:pPr>
  </w:style>
  <w:style w:type="paragraph" w:customStyle="1" w:styleId="ZG">
    <w:name w:val="ZG"/>
    <w:rsid w:val="00035D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035D72"/>
    <w:pPr>
      <w:ind w:left="1135"/>
    </w:pPr>
  </w:style>
  <w:style w:type="paragraph" w:styleId="List4">
    <w:name w:val="List 4"/>
    <w:basedOn w:val="List3"/>
    <w:semiHidden/>
    <w:rsid w:val="00035D72"/>
    <w:pPr>
      <w:ind w:left="1418"/>
    </w:pPr>
  </w:style>
  <w:style w:type="paragraph" w:styleId="List5">
    <w:name w:val="List 5"/>
    <w:basedOn w:val="List4"/>
    <w:semiHidden/>
    <w:rsid w:val="00035D72"/>
    <w:pPr>
      <w:ind w:left="1702"/>
    </w:pPr>
  </w:style>
  <w:style w:type="paragraph" w:customStyle="1" w:styleId="EditorsNote">
    <w:name w:val="Editor's Note"/>
    <w:basedOn w:val="NO"/>
    <w:rsid w:val="00035D72"/>
    <w:rPr>
      <w:color w:val="FF0000"/>
    </w:rPr>
  </w:style>
  <w:style w:type="paragraph" w:styleId="List">
    <w:name w:val="List"/>
    <w:basedOn w:val="Normal"/>
    <w:semiHidden/>
    <w:rsid w:val="00035D72"/>
    <w:pPr>
      <w:ind w:left="568" w:hanging="284"/>
    </w:pPr>
  </w:style>
  <w:style w:type="paragraph" w:styleId="ListBullet">
    <w:name w:val="List Bullet"/>
    <w:basedOn w:val="List"/>
    <w:semiHidden/>
    <w:rsid w:val="00035D72"/>
  </w:style>
  <w:style w:type="paragraph" w:styleId="ListBullet4">
    <w:name w:val="List Bullet 4"/>
    <w:basedOn w:val="ListBullet3"/>
    <w:semiHidden/>
    <w:rsid w:val="00035D72"/>
    <w:pPr>
      <w:ind w:left="1418"/>
    </w:pPr>
  </w:style>
  <w:style w:type="paragraph" w:styleId="ListBullet5">
    <w:name w:val="List Bullet 5"/>
    <w:basedOn w:val="ListBullet4"/>
    <w:semiHidden/>
    <w:rsid w:val="00035D72"/>
    <w:pPr>
      <w:ind w:left="1702"/>
    </w:pPr>
  </w:style>
  <w:style w:type="paragraph" w:customStyle="1" w:styleId="B1">
    <w:name w:val="B1"/>
    <w:basedOn w:val="List"/>
    <w:rsid w:val="00035D72"/>
  </w:style>
  <w:style w:type="paragraph" w:customStyle="1" w:styleId="B2">
    <w:name w:val="B2"/>
    <w:basedOn w:val="List2"/>
    <w:rsid w:val="00035D72"/>
  </w:style>
  <w:style w:type="paragraph" w:customStyle="1" w:styleId="B3">
    <w:name w:val="B3"/>
    <w:basedOn w:val="List3"/>
    <w:rsid w:val="00035D72"/>
  </w:style>
  <w:style w:type="paragraph" w:customStyle="1" w:styleId="B4">
    <w:name w:val="B4"/>
    <w:basedOn w:val="List4"/>
    <w:rsid w:val="00035D72"/>
  </w:style>
  <w:style w:type="paragraph" w:customStyle="1" w:styleId="B5">
    <w:name w:val="B5"/>
    <w:basedOn w:val="List5"/>
    <w:rsid w:val="00035D72"/>
  </w:style>
  <w:style w:type="paragraph" w:styleId="Footer">
    <w:name w:val="footer"/>
    <w:basedOn w:val="Header"/>
    <w:rsid w:val="00035D72"/>
    <w:pPr>
      <w:jc w:val="center"/>
    </w:pPr>
    <w:rPr>
      <w:i/>
    </w:rPr>
  </w:style>
  <w:style w:type="paragraph" w:customStyle="1" w:styleId="ZTD">
    <w:name w:val="ZTD"/>
    <w:basedOn w:val="ZB"/>
    <w:rsid w:val="00035D72"/>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ar">
    <w:name w:val="TAL Car"/>
    <w:link w:val="TAL"/>
    <w:qFormat/>
    <w:rsid w:val="005D1F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79313546">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5F437-0176-4AA2-8310-AAAB7D92E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1136</Words>
  <Characters>5506</Characters>
  <Application>Microsoft Office Word</Application>
  <DocSecurity>4</DocSecurity>
  <Lines>45</Lines>
  <Paragraphs>13</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Addition of n48 in RAN4#90</cp:lastModifiedBy>
  <cp:revision>2</cp:revision>
  <cp:lastPrinted>1900-01-01T05:59:00Z</cp:lastPrinted>
  <dcterms:created xsi:type="dcterms:W3CDTF">2019-02-15T08:53:00Z</dcterms:created>
  <dcterms:modified xsi:type="dcterms:W3CDTF">2019-02-15T08:53:00Z</dcterms:modified>
</cp:coreProperties>
</file>